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000"/>
      </w:tblPr>
      <w:tblGrid>
        <w:gridCol w:w="4678"/>
        <w:gridCol w:w="5954"/>
      </w:tblGrid>
      <w:tr w:rsidR="00000000" w:rsidTr="00486626">
        <w:tblPrEx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6D8" w:rsidP="00486626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6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Рекомендовано к изданию Ученым </w:t>
            </w:r>
          </w:p>
          <w:p w:rsidR="00000000" w:rsidRDefault="00D116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советом Факультета повышения </w:t>
            </w:r>
          </w:p>
          <w:p w:rsidR="00000000" w:rsidRDefault="00D116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квалификации медицинских </w:t>
            </w:r>
          </w:p>
          <w:p w:rsidR="00000000" w:rsidRDefault="00D116D8">
            <w:pPr>
              <w:pStyle w:val="21"/>
              <w:rPr>
                <w:b/>
                <w:bCs/>
              </w:rPr>
            </w:pPr>
            <w:r>
              <w:rPr>
                <w:b/>
                <w:bCs/>
              </w:rPr>
              <w:t>работников Ро</w:t>
            </w:r>
            <w:r>
              <w:rPr>
                <w:b/>
                <w:bCs/>
              </w:rPr>
              <w:t>ссийского университета дружбы народов,</w:t>
            </w:r>
          </w:p>
          <w:p w:rsidR="00000000" w:rsidRDefault="00D116D8">
            <w:pPr>
              <w:pStyle w:val="21"/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>
              <w:t>Протокол № 1 от 08.04.2003 г.</w:t>
            </w:r>
          </w:p>
          <w:p w:rsidR="00000000" w:rsidRDefault="00D116D8">
            <w:pPr>
              <w:pStyle w:val="21"/>
              <w:overflowPunct w:val="0"/>
              <w:autoSpaceDE w:val="0"/>
              <w:autoSpaceDN w:val="0"/>
              <w:adjustRightInd w:val="0"/>
              <w:ind w:left="34"/>
              <w:jc w:val="left"/>
              <w:textAlignment w:val="baseline"/>
            </w:pPr>
          </w:p>
          <w:p w:rsidR="00000000" w:rsidRDefault="00D116D8">
            <w:pPr>
              <w:pStyle w:val="21"/>
              <w:overflowPunct w:val="0"/>
              <w:autoSpaceDE w:val="0"/>
              <w:autoSpaceDN w:val="0"/>
              <w:adjustRightInd w:val="0"/>
              <w:ind w:left="34"/>
              <w:jc w:val="left"/>
              <w:textAlignment w:val="baseline"/>
            </w:pPr>
          </w:p>
          <w:p w:rsidR="00000000" w:rsidRDefault="00D116D8">
            <w:pPr>
              <w:pStyle w:val="21"/>
              <w:overflowPunct w:val="0"/>
              <w:autoSpaceDE w:val="0"/>
              <w:autoSpaceDN w:val="0"/>
              <w:adjustRightInd w:val="0"/>
              <w:ind w:left="34"/>
              <w:jc w:val="left"/>
              <w:textAlignment w:val="baseline"/>
            </w:pPr>
            <w:r>
              <w:t>Декан ФПКМР, профессор О.А.Шевелёв</w:t>
            </w:r>
          </w:p>
          <w:p w:rsidR="00000000" w:rsidRDefault="00D116D8">
            <w:r>
              <w:t>«08» апреля 2003 г.</w:t>
            </w:r>
          </w:p>
        </w:tc>
      </w:tr>
    </w:tbl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МЕТОДИЧЕСКОЕ РУКОВОДСТВО</w:t>
      </w:r>
    </w:p>
    <w:p w:rsidR="00000000" w:rsidRDefault="00D116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применению психогармонизирующих фабул</w:t>
      </w:r>
      <w:r>
        <w:rPr>
          <w:sz w:val="32"/>
          <w:szCs w:val="32"/>
        </w:rPr>
        <w:t xml:space="preserve"> </w:t>
      </w: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486626" w:rsidRDefault="00486626">
      <w:pPr>
        <w:jc w:val="center"/>
        <w:rPr>
          <w:b/>
          <w:bCs/>
          <w:sz w:val="28"/>
          <w:szCs w:val="28"/>
        </w:rPr>
      </w:pPr>
    </w:p>
    <w:p w:rsidR="00486626" w:rsidRDefault="00486626">
      <w:pPr>
        <w:jc w:val="center"/>
        <w:rPr>
          <w:b/>
          <w:bCs/>
          <w:sz w:val="28"/>
          <w:szCs w:val="28"/>
        </w:rPr>
      </w:pPr>
    </w:p>
    <w:p w:rsidR="00486626" w:rsidRDefault="00486626">
      <w:pPr>
        <w:jc w:val="center"/>
        <w:rPr>
          <w:b/>
          <w:bCs/>
          <w:sz w:val="28"/>
          <w:szCs w:val="28"/>
        </w:rPr>
      </w:pPr>
    </w:p>
    <w:p w:rsidR="00486626" w:rsidRDefault="00486626">
      <w:pPr>
        <w:jc w:val="center"/>
        <w:rPr>
          <w:b/>
          <w:bCs/>
          <w:sz w:val="28"/>
          <w:szCs w:val="28"/>
        </w:rPr>
      </w:pPr>
    </w:p>
    <w:p w:rsidR="00486626" w:rsidRDefault="00486626">
      <w:pPr>
        <w:jc w:val="center"/>
        <w:rPr>
          <w:b/>
          <w:bCs/>
          <w:sz w:val="28"/>
          <w:szCs w:val="28"/>
        </w:rPr>
      </w:pPr>
    </w:p>
    <w:p w:rsidR="00486626" w:rsidRDefault="00486626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</w:p>
    <w:p w:rsidR="00000000" w:rsidRDefault="00D11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2003</w:t>
      </w:r>
    </w:p>
    <w:p w:rsidR="00000000" w:rsidRDefault="00D116D8">
      <w:pPr>
        <w:pStyle w:val="5"/>
        <w:jc w:val="both"/>
      </w:pPr>
      <w:r>
        <w:lastRenderedPageBreak/>
        <w:t>Авторы реком</w:t>
      </w:r>
      <w:r>
        <w:t>ендаций</w:t>
      </w:r>
      <w:r>
        <w:rPr>
          <w:lang w:val="en-US"/>
        </w:rPr>
        <w:t>:</w:t>
      </w:r>
    </w:p>
    <w:p w:rsidR="00000000" w:rsidRDefault="00D116D8"/>
    <w:p w:rsidR="00000000" w:rsidRDefault="00D116D8">
      <w:pPr>
        <w:pStyle w:val="5"/>
        <w:jc w:val="both"/>
        <w:rPr>
          <w:b w:val="0"/>
          <w:bCs w:val="0"/>
        </w:rPr>
      </w:pPr>
      <w:r>
        <w:rPr>
          <w:sz w:val="24"/>
          <w:szCs w:val="24"/>
        </w:rPr>
        <w:t>асс.А.Ш.Ахманов, доц.И.К.Нежданов, с.н.с.Е.Г.Колеватов, доц.М.А.Конобеевский, с.н.с.П.Ю.Маишев, зам.зав. Кафедрой Е.Г.Русалкина, рук.группы А.А.Сикираш, с.н.с.А.Е.Ткаченко, дир.Г.А.Халдей,</w:t>
      </w:r>
    </w:p>
    <w:p w:rsidR="00000000" w:rsidRDefault="00D116D8"/>
    <w:p w:rsidR="00000000" w:rsidRDefault="00D116D8">
      <w:pPr>
        <w:pStyle w:val="5"/>
      </w:pPr>
    </w:p>
    <w:p w:rsidR="00000000" w:rsidRDefault="00D116D8">
      <w:pPr>
        <w:pStyle w:val="5"/>
      </w:pPr>
      <w:r>
        <w:t>ВВЕДЕНИЕ</w:t>
      </w:r>
    </w:p>
    <w:p w:rsidR="00000000" w:rsidRDefault="00D116D8">
      <w:pPr>
        <w:ind w:firstLine="851"/>
        <w:jc w:val="both"/>
        <w:rPr>
          <w:sz w:val="28"/>
          <w:szCs w:val="28"/>
        </w:rPr>
      </w:pPr>
    </w:p>
    <w:p w:rsidR="00000000" w:rsidRDefault="00D116D8">
      <w:pPr>
        <w:pStyle w:val="31"/>
      </w:pPr>
      <w:r>
        <w:t>Одной</w:t>
      </w:r>
      <w:r>
        <w:t xml:space="preserve"> из важнейших задач современного общества является обеспечение достойного «качества жизни» Человека. Понятие «качество жизни» очень широко и каждый индивидуально для себя определяет тот круг необходимого и достаточного, который обеспечивает этому человеку </w:t>
      </w:r>
      <w:r>
        <w:t>состояние гармонии с обществом и окружающей средой, которая соответствует уровню здоровья, образования, возрасту, полу, сложившимся представлениям о достойном образе жизни и т.д. Каковы же критерии качества жизни?</w:t>
      </w:r>
    </w:p>
    <w:p w:rsidR="00000000" w:rsidRDefault="00D116D8">
      <w:pPr>
        <w:pStyle w:val="31"/>
      </w:pPr>
      <w:r>
        <w:t>Во-первых, это состояние физического здоро</w:t>
      </w:r>
      <w:r>
        <w:t>вья и отношения к нему индивидуума. Преувеличение значимости, как и недооценка состояния собственного здоровья влекут за собой, с одной стороны, «уход в болезнь» (часто мнимую), формирование психастенического состояния (невротизацию), а с другой, способств</w:t>
      </w:r>
      <w:r>
        <w:t>уют разрушению здоровья различного рода злоупотреблениями. В тоже время, адекватная оценка состояния организма обеспечивает не только сохранение здоровья, но и является одним из факторов предупреждения болезни.</w:t>
      </w:r>
    </w:p>
    <w:p w:rsidR="00000000" w:rsidRDefault="00D116D8">
      <w:pPr>
        <w:pStyle w:val="31"/>
      </w:pPr>
      <w:r>
        <w:t>Во-вторых, чрезвычайно важно наличие равновес</w:t>
      </w:r>
      <w:r>
        <w:t>ия процессов восприятия и индивидуальной оценки окружающего мира. Социальный «пофигизм», как и переоценка внешних событий (от глобальных политических до «внутрикухонных») также могут стать причиной либо формирования асоциального поведения, либо развития св</w:t>
      </w:r>
      <w:r>
        <w:t xml:space="preserve">ерхценных идей, чувства тревоги, неврозов и даже психосоматических заболеваний. </w:t>
      </w:r>
    </w:p>
    <w:p w:rsidR="00000000" w:rsidRDefault="00D116D8">
      <w:pPr>
        <w:pStyle w:val="31"/>
      </w:pPr>
      <w:r>
        <w:t>В-третьих, наличие возможности адекватного, социально-биологического реагирования на изменения внутреннего состояния и внешних условий жизни, которые в наше время не обеспечив</w:t>
      </w:r>
      <w:r>
        <w:t>ают возможность адекватного реагирования, что определено социальным порядком в обществе и весьма часто связано с недостижимостью объекта реагирования. Формируется состояние «неотреагированной эмоции», что, по мнению современной медицины, является основой ф</w:t>
      </w:r>
      <w:r>
        <w:t>ормирования «болезней цивилизации». Крайне важен факт информационных перегрузок, связанных с образованием, прессой, телевидением, воздействием деструктивных сект и пр.</w:t>
      </w:r>
    </w:p>
    <w:p w:rsidR="00000000" w:rsidRDefault="00D116D8">
      <w:pPr>
        <w:pStyle w:val="31"/>
      </w:pPr>
      <w:r>
        <w:t>Консолидация высказанных положений (далеко не полных) заключается в том, что мы пытаемся</w:t>
      </w:r>
      <w:r>
        <w:t xml:space="preserve"> найти и предложить путь достижения равновесия Человека с внутренней средой и средой обитания. Один из возможных подходов к достижению этого равновесия реализован в создании психогармонизирующих программ (фабул), содержащих психотерапевтическое воздействие</w:t>
      </w:r>
      <w:r>
        <w:t>, предлагаемое пользователю (пациенту) в особой скрытой форме.</w:t>
      </w:r>
    </w:p>
    <w:p w:rsidR="00000000" w:rsidRDefault="00D116D8">
      <w:pPr>
        <w:pStyle w:val="31"/>
      </w:pPr>
      <w:r>
        <w:lastRenderedPageBreak/>
        <w:t>При создании метода возникло огромное количество вопросов, ответы на которые были получены в исследованиях на больших популяциях. В результате работы были созданы психогармонизирующие фабулы, ч</w:t>
      </w:r>
      <w:r>
        <w:t xml:space="preserve">асто встроенные в музыкальные произведения и записанные на СД- или </w:t>
      </w:r>
      <w:r>
        <w:rPr>
          <w:lang w:val="en-US"/>
        </w:rPr>
        <w:t>DVD</w:t>
      </w:r>
      <w:r>
        <w:t xml:space="preserve">-диск. Клиническое применение этого продукта позволило продемонстрировать высокую его эффективность при лечении широкого круга заболеваний и, что представляется особенно важным, выявило </w:t>
      </w:r>
      <w:r>
        <w:t>позитивное действие на практически здоровых лиц, что выражалось в повышении их эмоциональной устойчивости и в стабилизации психических реакций индивидуумов в условиях постоянно меняющейся информационной нагрузки окружающей среды и хронического стресса.</w:t>
      </w:r>
    </w:p>
    <w:p w:rsidR="00000000" w:rsidRDefault="00D116D8">
      <w:pPr>
        <w:pStyle w:val="31"/>
      </w:pPr>
      <w:r>
        <w:t>Одн</w:t>
      </w:r>
      <w:r>
        <w:t>ако, прежде чем, мы приступим собственно к изложению особенностей скрытого воздействия на психику человека, необходимо очертить общие подходы, которые разрабатывались более чем 20 лет.</w:t>
      </w:r>
    </w:p>
    <w:p w:rsidR="00000000" w:rsidRDefault="00D116D8">
      <w:pPr>
        <w:pStyle w:val="31"/>
      </w:pPr>
    </w:p>
    <w:p w:rsidR="00000000" w:rsidRDefault="00D116D8">
      <w:pPr>
        <w:pStyle w:val="31"/>
        <w:jc w:val="center"/>
        <w:rPr>
          <w:b/>
          <w:bCs/>
        </w:rPr>
      </w:pPr>
      <w:r>
        <w:rPr>
          <w:b/>
          <w:bCs/>
        </w:rPr>
        <w:t>ПСИХОЭКОЛОГИЯ</w:t>
      </w:r>
    </w:p>
    <w:p w:rsidR="00000000" w:rsidRDefault="00D116D8">
      <w:pPr>
        <w:pStyle w:val="31"/>
        <w:jc w:val="center"/>
        <w:rPr>
          <w:b/>
          <w:bCs/>
        </w:rPr>
      </w:pPr>
    </w:p>
    <w:p w:rsidR="00000000" w:rsidRDefault="00D116D8">
      <w:pPr>
        <w:pStyle w:val="31"/>
      </w:pPr>
      <w:r>
        <w:t>В последние годы сформировалось особое направление в на</w:t>
      </w:r>
      <w:r>
        <w:t>уке о человеке, которое нельзя в полной мере отнести к физиологии или патологии, психиатрии и психологии. Собственно, это наука о безопасности психического и физического состояния человека в условиях меняющихся информационных нагрузок.</w:t>
      </w:r>
    </w:p>
    <w:p w:rsidR="00000000" w:rsidRDefault="00D116D8">
      <w:pPr>
        <w:pStyle w:val="31"/>
        <w:rPr>
          <w:b/>
          <w:bCs/>
        </w:rPr>
      </w:pPr>
      <w:r>
        <w:rPr>
          <w:b/>
          <w:bCs/>
        </w:rPr>
        <w:t>Субстратом психоэкол</w:t>
      </w:r>
      <w:r>
        <w:rPr>
          <w:b/>
          <w:bCs/>
        </w:rPr>
        <w:t>огии как науки, то есть областью её интересов, являются взаимоотношения и взаимовлияния человека как информационного существа и информационной среды его обитания.</w:t>
      </w:r>
    </w:p>
    <w:p w:rsidR="00000000" w:rsidRDefault="00D116D8">
      <w:pPr>
        <w:pStyle w:val="31"/>
      </w:pPr>
      <w:r>
        <w:t>Отличие человека от других животных состоит в исключительно развитой системе знакового общени</w:t>
      </w:r>
      <w:r>
        <w:t>я. Прежде чем появились философия, религия, математика, - возникла наскальная живопись. Появился знак, выраженный техническими средствами, который побуждал в психике другого индивида соответствующий образ или инициировал соответствующее поведение. Резкий с</w:t>
      </w:r>
      <w:r>
        <w:t xml:space="preserve">качок цивилизации произошёл с появлением алфавитов, следующий скачок – с появлением всемирных телекоммуникаций и средств массовой информации. Современный человек живёт в колоссальном информационном мире, уже не в полной мере контролируя потоки действующей </w:t>
      </w:r>
      <w:r>
        <w:t>на него информации.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психоэкологии разделяется на две сферы.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касается личности конкретного человека. Эта сфера связана с информационным исследованием этой личности, решением её проблем и болезней, и относится обычно к областям медицины, психо</w:t>
      </w:r>
      <w:r>
        <w:rPr>
          <w:sz w:val="28"/>
          <w:szCs w:val="28"/>
        </w:rPr>
        <w:t>анализа, психологии.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сфера преимущественно социальна – она связана с воздействием на людей потоков массовой информации и входит в область национальной безопасности. 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дальнейшего мы увидим, что, как ни странно, </w:t>
      </w:r>
    </w:p>
    <w:p w:rsidR="00000000" w:rsidRDefault="00D116D8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психику очень трудно повредить</w:t>
      </w:r>
      <w:r>
        <w:rPr>
          <w:b/>
          <w:bCs/>
          <w:sz w:val="28"/>
          <w:szCs w:val="28"/>
        </w:rPr>
        <w:t xml:space="preserve"> намеренно;</w:t>
      </w:r>
    </w:p>
    <w:p w:rsidR="00000000" w:rsidRDefault="00D116D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психику очень легко повредить намеренно</w:t>
      </w:r>
      <w:r>
        <w:rPr>
          <w:sz w:val="28"/>
          <w:szCs w:val="28"/>
        </w:rPr>
        <w:t>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нашей Родины сейчас определяется не политическими, военными или экономическими паритетами, а </w:t>
      </w:r>
      <w:r>
        <w:rPr>
          <w:sz w:val="28"/>
          <w:szCs w:val="28"/>
        </w:rPr>
        <w:lastRenderedPageBreak/>
        <w:t>устойчивостью национального менталитета и конкретно – его носителя, Человека.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днако основное содержание человека как информационного существа недоступно его сознанию. Оно относится к области </w:t>
      </w:r>
      <w:r>
        <w:rPr>
          <w:b/>
          <w:bCs/>
          <w:sz w:val="28"/>
          <w:szCs w:val="28"/>
        </w:rPr>
        <w:t>бессознательного</w:t>
      </w:r>
      <w:r>
        <w:rPr>
          <w:sz w:val="28"/>
          <w:szCs w:val="28"/>
        </w:rPr>
        <w:t>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Всё это подтверждает достаточно тривиальное положение о том, что для психики питательным субстратом является информация. Суть</w:t>
      </w:r>
      <w:r>
        <w:rPr>
          <w:sz w:val="28"/>
          <w:szCs w:val="28"/>
        </w:rPr>
        <w:t xml:space="preserve"> любой идеи и её физический субстрат – информация (семантика).</w:t>
      </w:r>
    </w:p>
    <w:p w:rsidR="00000000" w:rsidRDefault="00D116D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Психоэкологическая угроза № 1: нецензурные средства массовой информации.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Нецензурными средствами массовой информации можно считать те, в которых отсутствует нравственная цензура производителей </w:t>
      </w:r>
      <w:r>
        <w:rPr>
          <w:sz w:val="28"/>
          <w:szCs w:val="28"/>
        </w:rPr>
        <w:t>(циничное и детальное смакование гнусных преступлений, неограниченная реклама непроверенных товаров, недопустимое комментирование политических воззрений и т.п.).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Разрушительный удар первых лет «гласности» уже перенесён – выработался психический иммунитет и</w:t>
      </w:r>
      <w:r>
        <w:rPr>
          <w:sz w:val="28"/>
          <w:szCs w:val="28"/>
        </w:rPr>
        <w:t xml:space="preserve"> мы научились тому, что незыблемая идиома – «что написано пером – не вырубишь топором» – неверна. Мы уже не слепо доверчивы и знаем, что всё, адресованное массам с трибуны, через газету или телевизор, может быть ложью.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ещё большей угрозой становится</w:t>
      </w:r>
      <w:r>
        <w:rPr>
          <w:sz w:val="28"/>
          <w:szCs w:val="28"/>
        </w:rPr>
        <w:t xml:space="preserve"> возможность несанкционированного личностью воздействия – воздействия, не контролируемого сознанием реципиента.</w:t>
      </w:r>
    </w:p>
    <w:p w:rsidR="00000000" w:rsidRDefault="00D116D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Психоэкологическая угроза № 2: несанкционированные воздействия массового поражения, исключающие волевой контроль со стороны сознания человека.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сновное содержание психики как информационной сущности человека недоступно его сознанию. Оно относится к области </w:t>
      </w:r>
      <w:r>
        <w:rPr>
          <w:b/>
          <w:bCs/>
          <w:sz w:val="28"/>
          <w:szCs w:val="28"/>
        </w:rPr>
        <w:t>бессознательного</w:t>
      </w:r>
      <w:r>
        <w:rPr>
          <w:sz w:val="28"/>
          <w:szCs w:val="28"/>
        </w:rPr>
        <w:t>. Обыденное сознание контролирует лишь доли процента психики.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до последнего времени материальных, измеряемых ф</w:t>
      </w:r>
      <w:r>
        <w:rPr>
          <w:sz w:val="28"/>
          <w:szCs w:val="28"/>
        </w:rPr>
        <w:t>еноменов бессознательного вся эта область казалась эфемерной, выдуманной. Люди предпочитали толковать сновидения, гадать на кофейной гуще, взывать к звёздам, рукоблудить с помощью биополей, ссылаться в своих действиях на религиозные фетиши.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Фрейд оказался </w:t>
      </w:r>
      <w:r>
        <w:rPr>
          <w:sz w:val="28"/>
          <w:szCs w:val="28"/>
        </w:rPr>
        <w:t>предтечей нового мира. Но, чтобы перевернуть старый мир, надо было найти точку опоры.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Ассоциативный эксперимент Юнга, сопряжённая моторная методика Лурия, обратное маскирование, 25 кадр Фишера, дихотическое предъявление, тахистоскопическое воздействие и мн</w:t>
      </w:r>
      <w:r>
        <w:rPr>
          <w:sz w:val="28"/>
          <w:szCs w:val="28"/>
        </w:rPr>
        <w:t xml:space="preserve">огое другое в сотнях тысяч научных трудов за последние 100 лет – всё это было посвящено одной цели – научиться </w:t>
      </w:r>
      <w:r>
        <w:rPr>
          <w:b/>
          <w:bCs/>
          <w:sz w:val="28"/>
          <w:szCs w:val="28"/>
        </w:rPr>
        <w:t>измерять</w:t>
      </w:r>
      <w:r>
        <w:rPr>
          <w:sz w:val="28"/>
          <w:szCs w:val="28"/>
        </w:rPr>
        <w:t xml:space="preserve"> психические процессы и сделать изучаемым то, что ранее было доступно только пассивному наблюдению.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Сделали.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временем некоторые изобр</w:t>
      </w:r>
      <w:r>
        <w:rPr>
          <w:sz w:val="28"/>
          <w:szCs w:val="28"/>
        </w:rPr>
        <w:t>етения оказались средством воздействия на состояние и поведение человека. Воздействия такого, которое никак не контролировалось сознанием.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оказалось, что можно управлять выбором человека при решении задач, обеспечивать предпочтение или избегание </w:t>
      </w:r>
      <w:r>
        <w:rPr>
          <w:sz w:val="28"/>
          <w:szCs w:val="28"/>
        </w:rPr>
        <w:t>чего-то, научить чему-либо и пр.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личность действительно обладает правом получать, передавать, создавать и хранить информацию. Это одно из базовых свойств личности как информационного объекта. Но в последние годы в связи с быстрым развитием компьютер</w:t>
      </w:r>
      <w:r>
        <w:rPr>
          <w:sz w:val="28"/>
          <w:szCs w:val="28"/>
        </w:rPr>
        <w:t>ных технологий, с резким увеличением количества информационных потоков в нашей стране, с существенным изменением их качества, есть основания подозревать, что несколько изменился сам менталитет общества в целом. Если раньше в соответствии с отличным рецепто</w:t>
      </w:r>
      <w:r>
        <w:rPr>
          <w:sz w:val="28"/>
          <w:szCs w:val="28"/>
        </w:rPr>
        <w:t>м А.Н.Толстого для того, чтобы навредить соседу, достаточно было вдуть ему в замочную скважину йодоформа, то теперь куда более неприятных эффектов можно добиться путем привнесения той или иной информации через любые каналы передачи этой информации, наприме</w:t>
      </w:r>
      <w:r>
        <w:rPr>
          <w:sz w:val="28"/>
          <w:szCs w:val="28"/>
        </w:rPr>
        <w:t>р, через телекоммуникации всех видов. В этих условиях поведение человека начинает незаметно для него самого изменяться. В первую очередь это сказалось на психически больных.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Произошла очень серьезная модификация структуры бреда. Если раньше определенные ко</w:t>
      </w:r>
      <w:r>
        <w:rPr>
          <w:sz w:val="28"/>
          <w:szCs w:val="28"/>
        </w:rPr>
        <w:t>нтингенты больных предполагали, что на них воздействуют с Марса гипнотическими лучиками, то теперь идут жалобы на психотронное оружие. Такие больные находятся часто в очень тяжелом состоянии, нуждаются в госпитализации. Причем формальные психиатрические пр</w:t>
      </w:r>
      <w:r>
        <w:rPr>
          <w:sz w:val="28"/>
          <w:szCs w:val="28"/>
        </w:rPr>
        <w:t xml:space="preserve">иемы в таких случаях недостаточно эффективны. 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аспект несанкционированных личностью воздействий – это общеизвестное всем присутствующим резкое возрастание количества всяких сект, проповедников, сект не только религиозных и квазирелигиозных, но и сов</w:t>
      </w:r>
      <w:r>
        <w:rPr>
          <w:rFonts w:ascii="Times New Roman" w:hAnsi="Times New Roman" w:cs="Times New Roman"/>
          <w:sz w:val="28"/>
          <w:szCs w:val="28"/>
        </w:rPr>
        <w:t>ершенно мистических и даже сатанинских. Официально зарегистрированное количество сект превысило уже несколько тысяч. Вспомним пресловутое Белое братство (Аум-Синрике). Его «верховный жрец» Асахара официально признан инвалидом второй группы по психиатрии. Р</w:t>
      </w:r>
      <w:r>
        <w:rPr>
          <w:rFonts w:ascii="Times New Roman" w:hAnsi="Times New Roman" w:cs="Times New Roman"/>
          <w:sz w:val="28"/>
          <w:szCs w:val="28"/>
        </w:rPr>
        <w:t xml:space="preserve">аспространяемая на дискетах его энцефалограмма, якобы снятая у него во время медитативного транса, загружается в компьютер, а затем через цифроаналоговый преобразователь подается через обычный шлейф с проводками на стандартный энцефалографический шлем. По </w:t>
      </w:r>
      <w:r>
        <w:rPr>
          <w:rFonts w:ascii="Times New Roman" w:hAnsi="Times New Roman" w:cs="Times New Roman"/>
          <w:sz w:val="28"/>
          <w:szCs w:val="28"/>
        </w:rPr>
        <w:t>утверждениям адептов этой секты, те энцефалографические изменения, которые наблюдались 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самого Асахары во время транса, должны вводить в особое состояние того адепта, который пользуется этим приемом. На самом деле, это чисто ярмарочный прием. 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 мире существует и довольно давно известно научнопрактическое направление, которое занимается разработкой техногенных средств воздействия на человека. Еще в начале века ставились психофизические эксперименты по неосознаваемому восприятию, неосознаваемому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реагированию на сознаваемые стимулы. В 1926 году русский ученый А.Р.Лурия опубликовал статью, в которой описывается прототип современного детектора лжи. В конце сороковых годов за рубежом резко интенсифицировались работы по неосознаваемому вводу-выводу ин</w:t>
      </w:r>
      <w:r>
        <w:rPr>
          <w:rFonts w:ascii="Times New Roman" w:hAnsi="Times New Roman" w:cs="Times New Roman"/>
          <w:sz w:val="28"/>
          <w:szCs w:val="28"/>
        </w:rPr>
        <w:t>формации в человеческую память.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Кафедра психоэкологии РУДН и НИИ психотехнологий также занимаются этими проблемами. Оказалось, что параллельно были разработаны совпадающие по времени основные технические приемы, позволяющие как анализировать неосознаваемую</w:t>
      </w:r>
      <w:r>
        <w:rPr>
          <w:rFonts w:ascii="Times New Roman" w:hAnsi="Times New Roman" w:cs="Times New Roman"/>
          <w:sz w:val="28"/>
          <w:szCs w:val="28"/>
        </w:rPr>
        <w:t xml:space="preserve"> сферу психики человека, так и корректировать.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проблемы защиты доступа к информации, мы совершенно упускаем из вида главнейшую из проблем - как защитить от информации самого человека. Мы не задумываемся о том, что через компьютерную связь, через м</w:t>
      </w:r>
      <w:r>
        <w:rPr>
          <w:rFonts w:ascii="Times New Roman" w:hAnsi="Times New Roman" w:cs="Times New Roman"/>
          <w:sz w:val="28"/>
          <w:szCs w:val="28"/>
        </w:rPr>
        <w:t>одемную сеть, через радиоточку, телевидение могут быть использованы достаточно простые средства неосознаваемого внушения. Мы должны четко для себя определить, что отныне основные свободы и права личности заключаются вовсе не в сохранении того банка данных,</w:t>
      </w:r>
      <w:r>
        <w:rPr>
          <w:rFonts w:ascii="Times New Roman" w:hAnsi="Times New Roman" w:cs="Times New Roman"/>
          <w:sz w:val="28"/>
          <w:szCs w:val="28"/>
        </w:rPr>
        <w:t xml:space="preserve"> который у этой личности имеется в компьютере, а в сохранении самой личности.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очень распространенная точка зрения, что рост количества психических заболеваний, повышение уровня детской наркотической зависимости и т.п., связано с дестабилизацией </w:t>
      </w:r>
      <w:r>
        <w:rPr>
          <w:rFonts w:ascii="Times New Roman" w:hAnsi="Times New Roman" w:cs="Times New Roman"/>
          <w:sz w:val="28"/>
          <w:szCs w:val="28"/>
        </w:rPr>
        <w:t>общества, отсутствием "светлых идеалов", пропагандой через СМИ насилия. На самом деле, человек достаточно быстро адаптируется ко всем этим явлениям. Хуже дело с другим: начинают действовать те факторы, о которых упомянуто выше. Ни одна государственная стру</w:t>
      </w:r>
      <w:r>
        <w:rPr>
          <w:rFonts w:ascii="Times New Roman" w:hAnsi="Times New Roman" w:cs="Times New Roman"/>
          <w:sz w:val="28"/>
          <w:szCs w:val="28"/>
        </w:rPr>
        <w:t>ктура, ни одна коммерческая служба никак не контролирует наличие и возможность неосознаваемых воздействий, которые ориентированы на человека, группу людей, на общество в целом. Эта область в нашей стране не регламентирована никаким законом.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пробле</w:t>
      </w:r>
      <w:r>
        <w:rPr>
          <w:rFonts w:ascii="Times New Roman" w:hAnsi="Times New Roman" w:cs="Times New Roman"/>
          <w:sz w:val="28"/>
          <w:szCs w:val="28"/>
        </w:rPr>
        <w:t>ма - социокультурная. Мы пытаемся защитить свои сверхсекретные данные, которые большей частью уже давно всем известны. В то же время никак не защищаем собственные "духовные", нравственные ценности, не пытаемся отстоять их, если они все-таки меняются помимо</w:t>
      </w:r>
      <w:r>
        <w:rPr>
          <w:rFonts w:ascii="Times New Roman" w:hAnsi="Times New Roman" w:cs="Times New Roman"/>
          <w:sz w:val="28"/>
          <w:szCs w:val="28"/>
        </w:rPr>
        <w:t xml:space="preserve"> нашей воли, с наименьшим риском и наименьшими потерями.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огромное количество диагностических обследований людей, мы видим, что базовые, нравственные ценности в принципе сохранились. Тем не менее чудовищно повысилась криминальная тенденция. Либо это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принадлежность к криминальным сферам, либо это криминальное прошлое, либо это криминальные намерения. Если проанализировать отношение к деньгам, богатству, ни у «новых русских», ни у «старых русских» это по-прежнему не является, как ни странно, базовой це</w:t>
      </w:r>
      <w:r>
        <w:rPr>
          <w:rFonts w:ascii="Times New Roman" w:hAnsi="Times New Roman" w:cs="Times New Roman"/>
          <w:sz w:val="28"/>
          <w:szCs w:val="28"/>
        </w:rPr>
        <w:t>нностью.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населению необходим стрессопротектор, который защищающий от возможного восприятия глубинными сферами психики тех информационных воздействий, которые действуют на него.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созданы гармонизирующие фабулы психокоррекции, содерж</w:t>
      </w:r>
      <w:r>
        <w:rPr>
          <w:rFonts w:ascii="Times New Roman" w:hAnsi="Times New Roman" w:cs="Times New Roman"/>
          <w:sz w:val="28"/>
          <w:szCs w:val="28"/>
        </w:rPr>
        <w:t>ащие ключевые семантические блоки, маскированнные от сознания тем или иным методом.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116D8">
      <w:pPr>
        <w:pStyle w:val="ac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МЕТОДА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Аудиопсихокоррекция – коррекция состояния и поведения человека с помощью вербальных (словесных) средств преимущественно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ключевых суггест</w:t>
      </w:r>
      <w:r>
        <w:rPr>
          <w:rFonts w:ascii="Times New Roman" w:hAnsi="Times New Roman" w:cs="Times New Roman"/>
          <w:sz w:val="28"/>
          <w:szCs w:val="28"/>
        </w:rPr>
        <w:t>ивных (внушающих), семантических (смысловых) посылок.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Корректирующее действие аудиопсихокоррекции определяется высокой значимостью семантических посылок, недоступных восприятию сознания и, следовательно, недоступных критическому анализу. Сочетание особенно</w:t>
      </w:r>
      <w:r>
        <w:rPr>
          <w:rFonts w:ascii="Times New Roman" w:hAnsi="Times New Roman" w:cs="Times New Roman"/>
          <w:sz w:val="28"/>
          <w:szCs w:val="28"/>
        </w:rPr>
        <w:t>стей человеческой психики с разработанными семантическими блоками приводит у пользователя к актуализации скрытых резервов психики. При этом значительно снижается актуальность каких бы то ни было текущих, в т.ч. болезненных проблем и напротив, повышается ур</w:t>
      </w:r>
      <w:r>
        <w:rPr>
          <w:rFonts w:ascii="Times New Roman" w:hAnsi="Times New Roman" w:cs="Times New Roman"/>
          <w:sz w:val="28"/>
          <w:szCs w:val="28"/>
        </w:rPr>
        <w:t>овень всех видов защиты, в т.ч. психического иммунитета.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116D8">
      <w:pPr>
        <w:pStyle w:val="ac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КОРРЕКЦИОННЫХ ФАБУЛ</w:t>
      </w:r>
    </w:p>
    <w:p w:rsidR="00000000" w:rsidRDefault="00D116D8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116D8">
      <w:pPr>
        <w:pStyle w:val="31"/>
      </w:pPr>
      <w:r>
        <w:t>Психически здоровым может считаться зрелый, умственно развитый, внутренне уравновешенный субъект, способный освоить свою профессию (специальность), влиться в</w:t>
      </w:r>
      <w:r>
        <w:t xml:space="preserve"> коллектив и преодолеть специфические профессиональные психические и физические нагрузки, не получив при этом стойкого расстройства здоровья.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психических процессов применяются недостаточно эффективные способы. По этой причине, несмотря на обил</w:t>
      </w:r>
      <w:r>
        <w:rPr>
          <w:sz w:val="28"/>
          <w:szCs w:val="28"/>
        </w:rPr>
        <w:t>ие экспериментально-психологических методов, их роль в прикладных задачах невелика. Так, в клинической психиатрии для обследования больного применяют расспрос, изучение анамнеза, наблюдение, изучение творчества больного. Роль экспериментально-психологическ</w:t>
      </w:r>
      <w:r>
        <w:rPr>
          <w:sz w:val="28"/>
          <w:szCs w:val="28"/>
        </w:rPr>
        <w:t xml:space="preserve">их методов оценивают противоречиво. Такую же ситуацию мы видим и в других прикладных о6ластях. В инженерной психологии применяют психологические (беседа, анкетирование, тесты) и физиологические методы, направленные на анализ состояния человека-оператора и </w:t>
      </w:r>
      <w:r>
        <w:rPr>
          <w:sz w:val="28"/>
          <w:szCs w:val="28"/>
        </w:rPr>
        <w:t>установление его соответствия выполняемой деятельности. При этом считают («Основы инженерной психологии» под ред. Б.Ф. Ломова), что психологические показатели (память, внимание, эмоционально-волевая сфера и пр.) более тесно коррелируют с результатами деяте</w:t>
      </w:r>
      <w:r>
        <w:rPr>
          <w:sz w:val="28"/>
          <w:szCs w:val="28"/>
        </w:rPr>
        <w:t>льности, чем физиологические показатели. Надежность человека-оператора зависит не только от уровня его тренированности, но и от природных свойств его нервной системы, а именно они, по В.Д. Небылицыну берут верх в аварийных ситуациях, опасных для жизни. Одн</w:t>
      </w:r>
      <w:r>
        <w:rPr>
          <w:sz w:val="28"/>
          <w:szCs w:val="28"/>
        </w:rPr>
        <w:t xml:space="preserve">ако среди этих природных свойств методами инженерной психологии можно оценить только некоторые характеристики, а не, например, способность сохранять операторскую мотивацию в экстремальной ситуации. Удовлетворительных измерительных методов для исследования </w:t>
      </w:r>
      <w:r>
        <w:rPr>
          <w:sz w:val="28"/>
          <w:szCs w:val="28"/>
        </w:rPr>
        <w:t>мотивации нет. Данные, получаемые при исследовании личностных особенностей с помощью проективных и других методов, весьма опосредованно аппроксимируют конкретные и свойства личности, проявляющиеся в экстремальных ситуациях.</w:t>
      </w:r>
    </w:p>
    <w:p w:rsidR="00000000" w:rsidRDefault="00D116D8">
      <w:pPr>
        <w:pStyle w:val="31"/>
      </w:pPr>
      <w:r>
        <w:t>Для исследования личности и, пре</w:t>
      </w:r>
      <w:r>
        <w:t xml:space="preserve">жде всего, личности психически больного человека, Б.В. Зейгарник единственно верным считает анализ деятельности через анализ мотивов. Психологический анализ мотивационных нарушений, по ее мнению, является единственным </w:t>
      </w:r>
      <w:r>
        <w:lastRenderedPageBreak/>
        <w:t>средством определения ведущего мотива,</w:t>
      </w:r>
      <w:r>
        <w:t xml:space="preserve"> который непосредственно стимулирует все поведение больного человека.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перспективных построений на этом пути является теория конструктов Келли - репертуарные решетки, на основе которой возник метод психосемантического исследования. К числу</w:t>
      </w:r>
      <w:r>
        <w:rPr>
          <w:sz w:val="28"/>
          <w:szCs w:val="28"/>
        </w:rPr>
        <w:t xml:space="preserve"> других употребляемых в настоящее время психосемантических методов относятся методы, основанные на принципе семантического дифференциала Осгуда, метод незавершенных действий и др. Психосемантический подход, заключающийся в анализе психической деятельности </w:t>
      </w:r>
      <w:r>
        <w:rPr>
          <w:sz w:val="28"/>
          <w:szCs w:val="28"/>
        </w:rPr>
        <w:t xml:space="preserve">с точки зрения конструкции смыслов в ней, предоставляет исследователю возможность рассматривать расстройства связей и, следовательно, значений семантических элементов психики и как следствие, и как возможную причину психических нарушений. 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существен</w:t>
      </w:r>
      <w:r>
        <w:rPr>
          <w:sz w:val="28"/>
          <w:szCs w:val="28"/>
        </w:rPr>
        <w:t>ным и очевидным недостатком вышеописанных методик является пресловутый фактор прямого вмешательства сознания человека в ход исследования, что иногда критически искажает результаты тестирования.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компьютерного психосемантического анализа (КПСА) полност</w:t>
      </w:r>
      <w:r>
        <w:rPr>
          <w:sz w:val="28"/>
          <w:szCs w:val="28"/>
        </w:rPr>
        <w:t>ью удовлетворяет всем представлениям о функциональной пробе. Обследуемому предъявляются семантические стимулы (слова или образы) время и длительность предъявления которых известны; одновременно с этим проводится регистрация реакций, таких, например, как сл</w:t>
      </w:r>
      <w:r>
        <w:rPr>
          <w:sz w:val="28"/>
          <w:szCs w:val="28"/>
        </w:rPr>
        <w:t>ожная зрительно-моторная реакция выбора или физиологические реакции. Результатом является сопоставление реакций обследуемого тем или иным заранее известным стимулам. На «выходе» это позволяет оценить систему (в данном случае семантическую память субъекта),</w:t>
      </w:r>
      <w:r>
        <w:rPr>
          <w:sz w:val="28"/>
          <w:szCs w:val="28"/>
        </w:rPr>
        <w:t xml:space="preserve"> учитывая особенности реагирования на известные стимулы.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простейшем случае в ответ на визуальное (на мониторе компьютера) предъявление стимула тестируемый должен как можно быстрее нажать на кнопку. Время реакции и есть тот параметр, который будет изменят</w:t>
      </w:r>
      <w:r>
        <w:rPr>
          <w:sz w:val="28"/>
          <w:szCs w:val="28"/>
        </w:rPr>
        <w:t>ься в зависимости от того, какую субъективную значимость несет в себе для исследуемого то или иное стимул-слово.</w:t>
      </w:r>
    </w:p>
    <w:p w:rsidR="00000000" w:rsidRDefault="00D116D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Преимущества компьютерного психосемантического анализа перед другими способами добычи информации (активным расспросом, полиграфической детекцие</w:t>
      </w:r>
      <w:r>
        <w:rPr>
          <w:sz w:val="28"/>
          <w:szCs w:val="28"/>
        </w:rPr>
        <w:t>й лжи, фармакологическим растормаживанием):</w:t>
      </w:r>
    </w:p>
    <w:p w:rsidR="00000000" w:rsidRDefault="00D116D8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Исключено влияние на добываемые результаты как со стороны испытуемого, так и со стороны обследующего.</w:t>
      </w:r>
    </w:p>
    <w:p w:rsidR="00000000" w:rsidRDefault="00D116D8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применяться для быстрого скрининга (менее 15 минут на процедуру) больших масс населения для выявле</w:t>
      </w:r>
      <w:r>
        <w:rPr>
          <w:sz w:val="28"/>
          <w:szCs w:val="28"/>
        </w:rPr>
        <w:t>ния групп риска.</w:t>
      </w:r>
    </w:p>
    <w:p w:rsidR="00000000" w:rsidRDefault="00D116D8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Автоматические процедуры не требуют высоко квалифицированного персонала.</w:t>
      </w:r>
    </w:p>
    <w:p w:rsidR="00000000" w:rsidRDefault="00D116D8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 только сознательно скрываемой информации, но и скрытой. Это делает компьютерный психосемантический анализ инструментом для психоаналитика.</w:t>
      </w:r>
    </w:p>
    <w:p w:rsidR="00000000" w:rsidRDefault="00D116D8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</w:t>
      </w:r>
      <w:r>
        <w:rPr>
          <w:sz w:val="28"/>
          <w:szCs w:val="28"/>
        </w:rPr>
        <w:t>ютерный психосемантический анализ впервые представляет собой объективный измерительный инструмент в отношении исследования психических явлений.</w:t>
      </w:r>
    </w:p>
    <w:p w:rsidR="00000000" w:rsidRDefault="00D116D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Относительные недостатки компьютерного психосемантического анализа:</w:t>
      </w:r>
    </w:p>
    <w:p w:rsidR="00000000" w:rsidRDefault="00D116D8">
      <w:pPr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 как минимум быстродействующий п</w:t>
      </w:r>
      <w:r>
        <w:rPr>
          <w:sz w:val="28"/>
          <w:szCs w:val="28"/>
        </w:rPr>
        <w:t>ерсональный компьютер, оснащённый звуковой картой.</w:t>
      </w:r>
    </w:p>
    <w:p w:rsidR="00000000" w:rsidRDefault="00D116D8">
      <w:pPr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Возможен отказ испытуемого от процедуры, если она проводится в явной форме.</w:t>
      </w:r>
    </w:p>
    <w:p w:rsidR="00000000" w:rsidRDefault="00D116D8">
      <w:pPr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больших доз транквилизаторов, в т.ч. алкоголя, нивелирует все сферы значимости и препятствует их дифференциации.</w:t>
      </w:r>
    </w:p>
    <w:p w:rsidR="00000000" w:rsidRDefault="00D116D8">
      <w:pPr>
        <w:pStyle w:val="23"/>
        <w:ind w:firstLine="709"/>
        <w:rPr>
          <w:sz w:val="28"/>
          <w:szCs w:val="28"/>
        </w:rPr>
      </w:pPr>
    </w:p>
    <w:p w:rsidR="00000000" w:rsidRDefault="00D116D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выше сказанное, требует серьёзного пересмотра сложившихся к настоящему времени представлений о механизмах психических явлений.</w:t>
      </w:r>
    </w:p>
    <w:p w:rsidR="00000000" w:rsidRDefault="00D116D8">
      <w:pPr>
        <w:pStyle w:val="23"/>
        <w:ind w:firstLine="709"/>
        <w:rPr>
          <w:sz w:val="28"/>
          <w:szCs w:val="28"/>
        </w:rPr>
      </w:pP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с помощью КПСА можно на репрезентативных группах населения определить наиболее значимые психосемантические конструкты. Т</w:t>
      </w:r>
      <w:r>
        <w:rPr>
          <w:sz w:val="28"/>
          <w:szCs w:val="28"/>
        </w:rPr>
        <w:t>акие конструкты могут быть описаны вербальными, визуальными, акустическими символами общедоступного для данной популяции языка, но они не должны затрагивать областей психики, контролируемых сознанием человека.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универсально значимые семантические стру</w:t>
      </w:r>
      <w:r>
        <w:rPr>
          <w:sz w:val="28"/>
          <w:szCs w:val="28"/>
        </w:rPr>
        <w:t xml:space="preserve">ктуры являются ключевыми и могут быть использованы в различных средствах психокоррекции. Время их изменения у населения для условий центральной России приближается к трём месяцам. Следовательно, оптимальным является смена коррекционной фабулы с интервалом </w:t>
      </w:r>
      <w:r>
        <w:rPr>
          <w:sz w:val="28"/>
          <w:szCs w:val="28"/>
        </w:rPr>
        <w:t>около трёх месяцев.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для создания фабулы методы должны изучать неосознаваемые сферы психики.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Неосознаваемые сферы психики – что это такое?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информация, неизвестно как хранимая.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особенность до сих пор привычных человеку категорий информа</w:t>
      </w:r>
      <w:r>
        <w:rPr>
          <w:sz w:val="28"/>
          <w:szCs w:val="28"/>
        </w:rPr>
        <w:t>ции – книг, песен, памятников, кино, фото и многое другое? – Эта информация континуальна, она существует так, как её однажды создали.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особенность непривычной для осмысления категории информации – психики? В том, что эта информация процессуальна, она </w:t>
      </w:r>
      <w:r>
        <w:rPr>
          <w:sz w:val="28"/>
          <w:szCs w:val="28"/>
        </w:rPr>
        <w:t>существует, постоянно изменяя самоё себя.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Психика – это не континуум, а процесс.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Многомерный нестационарный нелинейный динамический самоорганизующийся колебательный процесс.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Субстратом этого процесса или его носителем является, по общепринятым представлени</w:t>
      </w:r>
      <w:r>
        <w:rPr>
          <w:sz w:val="28"/>
          <w:szCs w:val="28"/>
        </w:rPr>
        <w:t>ям, головной мозг. Параметры мозга постепенно становятся доступны измерениям, которые в очень малой степени способствуют исследованиям психики.</w:t>
      </w:r>
    </w:p>
    <w:p w:rsidR="00000000" w:rsidRDefault="00D116D8">
      <w:pPr>
        <w:ind w:firstLine="709"/>
        <w:jc w:val="both"/>
        <w:rPr>
          <w:sz w:val="28"/>
          <w:szCs w:val="28"/>
        </w:rPr>
      </w:pP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процесс, который развивается сразу во многих измерениях, притом не только и не столько в пространс</w:t>
      </w:r>
      <w:r>
        <w:rPr>
          <w:sz w:val="28"/>
          <w:szCs w:val="28"/>
        </w:rPr>
        <w:t>твенно-временных координатах, сколько в психосемантических, которые очень трудно представить?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процесс, который нестационарен по всем своим параметрам: в каждый момент измерения он имеет новые, подчас противоположные параметры.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измерить про</w:t>
      </w:r>
      <w:r>
        <w:rPr>
          <w:sz w:val="28"/>
          <w:szCs w:val="28"/>
        </w:rPr>
        <w:t>цесс, реакции которого на одно и то же тестирующее измерение является не просто линейным, (не описываются какой-либо функциональной зависимостью), но представляются стохастичными и даже спорадичными?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процесс, все параметры которого динамически</w:t>
      </w:r>
      <w:r>
        <w:rPr>
          <w:sz w:val="28"/>
          <w:szCs w:val="28"/>
        </w:rPr>
        <w:t xml:space="preserve"> изменяются в непредсказуемой зависимости?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процесс, у которого все вышеописанные, уникальные особенности к тому же постоянно изменяются в сложной зависимости от постоянно поступающей и перерабатываемой информации?</w:t>
      </w:r>
    </w:p>
    <w:p w:rsidR="00000000" w:rsidRDefault="00D116D8">
      <w:pPr>
        <w:pStyle w:val="31"/>
      </w:pPr>
      <w:r>
        <w:t>Наконец, что делать, если мно</w:t>
      </w:r>
      <w:r>
        <w:t>гомерный нестационарный нелинейный динамический самоорганизующийся процесс психики ещё и колеблется в зависимости от множества солнечных, лунных, суточных, гормональных циклов и основных инстинктов?</w:t>
      </w:r>
    </w:p>
    <w:p w:rsidR="00000000" w:rsidRDefault="00D116D8">
      <w:pPr>
        <w:pStyle w:val="31"/>
      </w:pPr>
      <w:r>
        <w:t>Эти вопросы имеют только один ответ.</w:t>
      </w:r>
    </w:p>
    <w:p w:rsidR="00000000" w:rsidRDefault="00D116D8">
      <w:pPr>
        <w:pStyle w:val="31"/>
      </w:pPr>
      <w:r>
        <w:t>Не существует абсолю</w:t>
      </w:r>
      <w:r>
        <w:t>тных мер и методов измерения многомерного нестационарного нелинейного динамического самоорганизующегося колебательного процесса. Всё течёт, всё меняется. Нельзя дважды войти в одну реку. Единственный способ выработки фабул психокоррекции – динамическое пси</w:t>
      </w:r>
      <w:r>
        <w:t>хозондирование различных групп населения со статистическим выявлением наиболее универсальных сфер значимости (Смирнов И.В. и др. Психотехнологии. М.: Прогресс, 1995, 413 с.).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описанное объясняет наличие кризиса в области исследований психического сост</w:t>
      </w:r>
      <w:r>
        <w:rPr>
          <w:sz w:val="28"/>
          <w:szCs w:val="28"/>
        </w:rPr>
        <w:t>ояния человека. «За последнее время в патопсихологии на первый план выступает направленность на психокоррекцию. Делается попытка обоснования психологических рекомендаций для проведения психокоррекции (например, при лечении неврозов, алкоголизма). Однако, д</w:t>
      </w:r>
      <w:r>
        <w:rPr>
          <w:sz w:val="28"/>
          <w:szCs w:val="28"/>
        </w:rPr>
        <w:t>ля того, чтобы психокоррекционная направленность была эффективной, она должна базироваться на углубленном анализе и квалификации психического состояния больного человека» (Б.В.Зейгарник, 1986, стр.7).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провести «углубленный анализ» и добыть индивидуальн</w:t>
      </w:r>
      <w:r>
        <w:rPr>
          <w:sz w:val="28"/>
          <w:szCs w:val="28"/>
        </w:rPr>
        <w:t>о значимую информацию. Это становится ясным из предыдущего текста.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сути дела любые средства, методы и приёмы психокоррекции опираются на два ключевых фактора: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тем или иным путём коррегирующей информации в неосознаваемые зоны памяти, причём для </w:t>
      </w:r>
      <w:r>
        <w:rPr>
          <w:sz w:val="28"/>
          <w:szCs w:val="28"/>
        </w:rPr>
        <w:t xml:space="preserve">достижения положительного эффекта необязательно, чтобы эта информация осознавалась пациентом. Этими путями могут быть внушение, разъяснение, переживание в нарко- или психокатарзисе, обучение в диссоциированном состоянии, импринтинг, создание искусственных </w:t>
      </w:r>
      <w:r>
        <w:rPr>
          <w:sz w:val="28"/>
          <w:szCs w:val="28"/>
        </w:rPr>
        <w:t>функциональных связей в мозге и др.;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прямого доступа в память путём либо изменения состояния сознания, либо даже его отключения. Введение коррегирующей информации в неосознаваемые зоны памяти возможно и при ясном сознании. Поэтому наибольшее </w:t>
      </w:r>
      <w:r>
        <w:rPr>
          <w:sz w:val="28"/>
          <w:szCs w:val="28"/>
        </w:rPr>
        <w:t>распространение получили методы психокоррекции, использующие направленное изменение или временное разрушение (диссолюцию) сознания.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виды психотерапии: трансовые состояния (по Эриксону), медитация, аутотренинг, гипноз и др., тоже по сути используют и</w:t>
      </w:r>
      <w:r>
        <w:rPr>
          <w:sz w:val="28"/>
          <w:szCs w:val="28"/>
        </w:rPr>
        <w:t xml:space="preserve">зменение </w:t>
      </w:r>
      <w:r>
        <w:rPr>
          <w:sz w:val="28"/>
          <w:szCs w:val="28"/>
        </w:rPr>
        <w:lastRenderedPageBreak/>
        <w:t>состояния сознания для ввода коррегирующей информации в память (Безносюк Е.В., Смирнов И.В.).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эффективности психогармонизирующих коррекционных фабул необязательно прибегать к изменённым состояниям сознания.</w:t>
      </w:r>
    </w:p>
    <w:p w:rsidR="00000000" w:rsidRDefault="00D116D8">
      <w:pPr>
        <w:pStyle w:val="31"/>
      </w:pPr>
      <w:r>
        <w:t>Сознание как функция пси</w:t>
      </w:r>
      <w:r>
        <w:t>хики осуществляет сканирование семантической информации, хранящейся в памяти и поступающей в неё через сенсорные входы.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 под категорией «память» не только осознаваемую человеком информацию о каких-либо событиях, но прежде всего информацию, вк</w:t>
      </w:r>
      <w:r>
        <w:rPr>
          <w:sz w:val="28"/>
          <w:szCs w:val="28"/>
        </w:rPr>
        <w:t xml:space="preserve">лючающую семантические элементы психики (см. А.Г.Асмолов), которая хранится в сферах бессознательного. Большая часть информации, накапливаемой в этих хранилищах в течение жизни, недоступна сознанию и лишь иногда случайно осознаётся в искажённом виде после </w:t>
      </w:r>
      <w:r>
        <w:rPr>
          <w:sz w:val="28"/>
          <w:szCs w:val="28"/>
        </w:rPr>
        <w:t>сновидений. Именно в неосознаваемых сферах психики располагаются мотивы, интер- и интрапсихические конфликты. Количество работ в области исследований неосознаваемой психической деятельности и в нашей стране неудержимо растёт (Бессознательное, 1984, тт. 1-4</w:t>
      </w:r>
      <w:r>
        <w:rPr>
          <w:sz w:val="28"/>
          <w:szCs w:val="28"/>
        </w:rPr>
        <w:t>).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Память человека непрерывна - информация из внешнего мира и изнутри организма поступает в хранилища памяти постоянно даже во сне и наркозе. Процесс накопления информации прекращается только тогда, когда исчезают связанные с событием вызванные реакции гол</w:t>
      </w:r>
      <w:r>
        <w:rPr>
          <w:sz w:val="28"/>
          <w:szCs w:val="28"/>
        </w:rPr>
        <w:t>овного мозга (чаще всего для констатации восприятия регистрируют вызванные потенциалы). Эти реакции исчезают в глубоком наркозе или в состоянии комы. В этих состояниях восприятие и когнитивные процессы блокированы и в память невозможно ввести какую-либо ин</w:t>
      </w:r>
      <w:r>
        <w:rPr>
          <w:sz w:val="28"/>
          <w:szCs w:val="28"/>
        </w:rPr>
        <w:t>формацию (психотерапия и психокоррекция неосуществимы).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других случаях, когда имеются вызванные реакции в ответ на стимул (например, вспышка света перед глазами вызывает вызванный потенциал в электроэнцефалограмме), восприятие информации происходит</w:t>
      </w:r>
      <w:r>
        <w:rPr>
          <w:sz w:val="28"/>
          <w:szCs w:val="28"/>
        </w:rPr>
        <w:t xml:space="preserve"> независимо то того, каково состоянии сознания. Это доказано многочисленными фактами, наиболее убедительные из которых относятся к области выработки условных рефлексов во сне и наркозе.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считать, что бодрствующем состоянии человек пребывает в полном</w:t>
      </w:r>
      <w:r>
        <w:rPr>
          <w:sz w:val="28"/>
          <w:szCs w:val="28"/>
        </w:rPr>
        <w:t xml:space="preserve"> (ясном) сознании. При этом сознание индивидуума сканирует поступающую семантическую (смысловую) информацию - индивидуум осознаёт информацию.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и скорость осознания семантической информации у всех разные и не являются постоянными величинами даже у одно</w:t>
      </w:r>
      <w:r>
        <w:rPr>
          <w:sz w:val="28"/>
          <w:szCs w:val="28"/>
        </w:rPr>
        <w:t>го и того же субъекта. Например, многие из нас испытывали в своей жизни состояние шперрунга - остановки мыслей, - сидя на скучной лекции и тупо вперясь глазами в пространство. О человеке, находящемся в этом состоянии, друзья шутят: «впал в прострацию, вита</w:t>
      </w:r>
      <w:r>
        <w:rPr>
          <w:sz w:val="28"/>
          <w:szCs w:val="28"/>
        </w:rPr>
        <w:t>ет в облаках» и т.п. Во время шперрунга сознание сужено.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Напротив, в иные минуты многие из нас испытывают ощущение взлёта и творческого подъема, когда становятся способны «объять необъятное» и с необычайной скоростью оперируют разнородными блоками информац</w:t>
      </w:r>
      <w:r>
        <w:rPr>
          <w:sz w:val="28"/>
          <w:szCs w:val="28"/>
        </w:rPr>
        <w:t xml:space="preserve">ии, устанавливая между ними неявные связи. Это бывает при "озарении". Такое </w:t>
      </w:r>
      <w:r>
        <w:rPr>
          <w:sz w:val="28"/>
          <w:szCs w:val="28"/>
        </w:rPr>
        <w:lastRenderedPageBreak/>
        <w:t>расширение сознания иногда наблюдается у больных, находящихся в гипоманиакальном состоянии. Его называют люцидным состоянием и описывают как состояние особой ясности и просветлённо</w:t>
      </w:r>
      <w:r>
        <w:rPr>
          <w:sz w:val="28"/>
          <w:szCs w:val="28"/>
        </w:rPr>
        <w:t>сти.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семантической (психотерапевтической, суггестивной, корректирующей, дидактической) информации в память субъекта возможен независимо от наличия и степени распада (диссолюции) сознания. Как уже упоминалось, критерием существования восприятия являетс</w:t>
      </w:r>
      <w:r>
        <w:rPr>
          <w:sz w:val="28"/>
          <w:szCs w:val="28"/>
        </w:rPr>
        <w:t>я наличие вызванных реакций.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следует, что критерием возможности ввода семантической информации является различие (градиент) вызванных реакций, возникающих в ответ на предъявление различающихся семантических стимулов. Например, слуховые вызванные пот</w:t>
      </w:r>
      <w:r>
        <w:rPr>
          <w:sz w:val="28"/>
          <w:szCs w:val="28"/>
        </w:rPr>
        <w:t>енциалы на щелчки во время второй стадии наркоза различаются в зависимости от громкости и частотных характеристик щелчков. Однако в это же время вызванные реакции на обращение по имени и совершенно индифферентное слово становятся неразличимы.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наблюда</w:t>
      </w:r>
      <w:r>
        <w:rPr>
          <w:sz w:val="28"/>
          <w:szCs w:val="28"/>
        </w:rPr>
        <w:t>ется расширение сознания, ввод семантической информации с психотерапевтическими целями возможен всегда. Однако совершенно невозможно заранее предугадать, с какими уже имеющимися в семантической памяти информационными блоками вводимая информация будет объед</w:t>
      </w:r>
      <w:r>
        <w:rPr>
          <w:sz w:val="28"/>
          <w:szCs w:val="28"/>
        </w:rPr>
        <w:t>инена. У продуктивных больных с бредом попытки психотерапии, особенно включающие суггестию, очень часто приводят к модификации бреда и встраиванию суггестий и даже образа психотерапевта в фабулу бреда. У здорового человека во время психоделических воздейст</w:t>
      </w:r>
      <w:r>
        <w:rPr>
          <w:sz w:val="28"/>
          <w:szCs w:val="28"/>
        </w:rPr>
        <w:t>вий происходит то же самое с той лишь разницей, что психолитические эффекты его пугают.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живым системам кибернетическое понятие памяти включает всю совокупность информации, имеющейся в системе. Существует сложная иерархия хранилищ памяти: от</w:t>
      </w:r>
      <w:r>
        <w:rPr>
          <w:sz w:val="28"/>
          <w:szCs w:val="28"/>
        </w:rPr>
        <w:t xml:space="preserve"> очень мало изменяющейся генетической памяти с предельно длительными сроками хранения информации до быстро меняющейся иконической с недолговечным содержимым (стековая память). «Представляется, что вид памяти определяется не природой фиксации следа, а возмо</w:t>
      </w:r>
      <w:r>
        <w:rPr>
          <w:sz w:val="28"/>
          <w:szCs w:val="28"/>
        </w:rPr>
        <w:t xml:space="preserve">жностью доступа к информации для её считывания. Можно думать, что в так называемой краткосрочной памяти её краткосрочность обусловлена тем, что след быстро переходит в подпороговое состояние, а это затрудняет его воспроизведение. Таким образом, речь может </w:t>
      </w:r>
      <w:r>
        <w:rPr>
          <w:sz w:val="28"/>
          <w:szCs w:val="28"/>
        </w:rPr>
        <w:t xml:space="preserve">идти не об исчезновении следа кратковременной памяти, а о быстром переходе его в подпороговое состояние. При однократном предъявлении сигнала, не сопровождаемого выраженной эмоциональной реакцией, через короткий промежуток времени происходит как бы потеря </w:t>
      </w:r>
      <w:r>
        <w:rPr>
          <w:sz w:val="28"/>
          <w:szCs w:val="28"/>
        </w:rPr>
        <w:t>информации для организма по механизму забывания. В «промежуточной» памяти сохранение следа в пороговом состоянии удлиняется, но это лишь количественное различие при изменении степени воздействия некоторых из перечисленных факторов. Можно эти временные пром</w:t>
      </w:r>
      <w:r>
        <w:rPr>
          <w:sz w:val="28"/>
          <w:szCs w:val="28"/>
        </w:rPr>
        <w:t>ежутки разбить ещё на более короткие, и тогда мы получим мгновенную, ультракороткую, оперативную и многие другие «виды» памяти. Становится понятным, почему у различных исследователей так называемая краткосрочная память сохраняется с 10 с. до нескольких час</w:t>
      </w:r>
      <w:r>
        <w:rPr>
          <w:sz w:val="28"/>
          <w:szCs w:val="28"/>
        </w:rPr>
        <w:t>ов.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многократном поступлении тех же сигналов каждый последующий сигнал может подкреплять предыдущий следовый процесс, делая его перманентным на длительное время. Возможно, это способствует сохранению следа в надпороговом состоянии и обеспечивает возмож</w:t>
      </w:r>
      <w:r>
        <w:rPr>
          <w:sz w:val="28"/>
          <w:szCs w:val="28"/>
        </w:rPr>
        <w:t>ность его считывания через большие промежутки времени, что позволяет оценивать это состояние как долговременную память. Длительное сохранение следа возможно и при однократном обучении при наличии выраженной эмоциональной реакции» (Р.Ю. Ильюченок).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Психогар</w:t>
      </w:r>
      <w:r>
        <w:rPr>
          <w:sz w:val="28"/>
          <w:szCs w:val="28"/>
        </w:rPr>
        <w:t>монизирующие коррекционные фабулы всегда используют многократное поступление одних и тех же сигналов. Например, простейшая вербальная фабула может состоять из трёх-пяти слов, которые сотни тысяч раз предъявляются при одном прослушивании лазерного диска или</w:t>
      </w:r>
      <w:r>
        <w:rPr>
          <w:sz w:val="28"/>
          <w:szCs w:val="28"/>
        </w:rPr>
        <w:t xml:space="preserve"> иного носителя, содержащего фабулу психокоррекции. Автор фабул часто шутит, что это, по сути, компьютерная молитва или заклинание.</w:t>
      </w:r>
    </w:p>
    <w:p w:rsidR="00000000" w:rsidRDefault="00D11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 очень сложный процесс изготовления каждой фабулы своей кульминацией имеет психосемантический и психолингвисти</w:t>
      </w:r>
      <w:r>
        <w:rPr>
          <w:sz w:val="28"/>
          <w:szCs w:val="28"/>
        </w:rPr>
        <w:t>ческий анализ личности многих больных и здоровых людей и на его основании выбор семантических компонентов и создание универсального семантического блока. Последующее встраивание этого блока в маскирующий носитель (шум или музыку) должно быть осуществлено н</w:t>
      </w:r>
      <w:r>
        <w:rPr>
          <w:sz w:val="28"/>
          <w:szCs w:val="28"/>
        </w:rPr>
        <w:t>а грани осознавания. При этом пользователь ни при каких условиях не должен распознавать конкретику фабулы – слова, из которых она сконструирована. Частичное осознание должно происходить только при предъявлении контекстового напоминания – слов, близких по с</w:t>
      </w:r>
      <w:r>
        <w:rPr>
          <w:sz w:val="28"/>
          <w:szCs w:val="28"/>
        </w:rPr>
        <w:t>мыслу суггестивной фабуле или впрямую именно этих слов. Например, при многократном прослушивании психогармонизирующей фабулы «Омофор» никто и никогда не распознаёт голоса автора фабулы и слов, которые встроены в музыку. В интервале 9-10 минуты указанной фа</w:t>
      </w:r>
      <w:r>
        <w:rPr>
          <w:sz w:val="28"/>
          <w:szCs w:val="28"/>
        </w:rPr>
        <w:t>булы можно многократно безуспешно пытаться осознать скрытую информацию. Однако при указании на то, что в данном участке психомузыки имеются только два слова – «внутренний голос», все участники такого эксперимента с временем задержки от нескольких секунд по</w:t>
      </w:r>
      <w:r>
        <w:rPr>
          <w:sz w:val="28"/>
          <w:szCs w:val="28"/>
        </w:rPr>
        <w:t xml:space="preserve"> пяти минут отчётливо распознают эти слова, причём эффект их отчётливого «слышания» отныне сохранится навечно. Этот феномен выгодно отличает наши гармонизирующие фабулы от любой другой продукции, в которой постулируется якобы неосознаваемое воздействие.</w:t>
      </w:r>
    </w:p>
    <w:p w:rsidR="00000000" w:rsidRDefault="00D116D8">
      <w:pPr>
        <w:ind w:firstLine="709"/>
        <w:jc w:val="both"/>
        <w:rPr>
          <w:sz w:val="28"/>
          <w:szCs w:val="28"/>
        </w:rPr>
      </w:pPr>
    </w:p>
    <w:p w:rsidR="00000000" w:rsidRDefault="00D116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ОКАЗАНИЯ И ПРОТИВОПОКАЗАНИЯ К ПРИМЕНЕНИЮ</w:t>
      </w:r>
    </w:p>
    <w:p w:rsidR="00000000" w:rsidRDefault="00D116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ПСИХОКОРРЕКЦИИ С ПОМОЩЬЮ ПСИХОГАРМОНИЗИРУЮЩИХ ФАБУЛ</w:t>
      </w:r>
    </w:p>
    <w:p w:rsidR="00000000" w:rsidRDefault="00D116D8">
      <w:pPr>
        <w:ind w:firstLine="709"/>
        <w:jc w:val="center"/>
        <w:rPr>
          <w:b/>
          <w:bCs/>
          <w:sz w:val="28"/>
          <w:szCs w:val="28"/>
        </w:rPr>
      </w:pPr>
    </w:p>
    <w:p w:rsidR="00000000" w:rsidRDefault="00D116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Показания</w:t>
      </w:r>
    </w:p>
    <w:p w:rsidR="00000000" w:rsidRDefault="00D116D8">
      <w:pPr>
        <w:ind w:firstLine="709"/>
        <w:jc w:val="both"/>
        <w:rPr>
          <w:sz w:val="28"/>
          <w:szCs w:val="28"/>
        </w:rPr>
      </w:pP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Состояния психической дезадаптации, которые характеризуются склонностью к срыву оптимального функционирования и адекватного личностного или поведенч</w:t>
      </w:r>
      <w:r>
        <w:rPr>
          <w:sz w:val="28"/>
          <w:szCs w:val="28"/>
        </w:rPr>
        <w:t>еского реагирования в условиях эмоционального напряжения.</w:t>
      </w: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Аффективные реакции и их следовые феномены.</w:t>
      </w: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Психосоматические заболевания.</w:t>
      </w: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Синдром хронической усталости.</w:t>
      </w: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и хронические стрессы.</w:t>
      </w: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Боевой постстрессорный синдром.</w:t>
      </w:r>
    </w:p>
    <w:p w:rsidR="00000000" w:rsidRDefault="00D116D8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Погранич</w:t>
      </w:r>
      <w:r>
        <w:rPr>
          <w:sz w:val="28"/>
          <w:szCs w:val="28"/>
        </w:rPr>
        <w:t>ные и некоторые психические заболевания.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pStyle w:val="5"/>
      </w:pPr>
      <w:r>
        <w:t>Противопоказания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Состояния острой интоксикации любого происхождения, в т.ч. алкогольного и наркотического.</w:t>
      </w:r>
    </w:p>
    <w:p w:rsidR="00000000" w:rsidRDefault="00D116D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Острые психозы.</w:t>
      </w:r>
    </w:p>
    <w:p w:rsidR="00000000" w:rsidRDefault="00D116D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Психические заболевания с интенсивным бредообразованием.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pStyle w:val="5"/>
      </w:pPr>
      <w:r>
        <w:t>ТРЕБОВАНИЯ К ПСИХОГАР</w:t>
      </w:r>
      <w:r>
        <w:t>МОНИЗИРУЮЩИМ ФАБУЛАМ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Стандартные к продукции на CD- 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-дисках. Использованию подлежат только диски, изготовленные фирмой-производителем. При перезаписи информации основная часть действующих спектральных характеристик утрачивается.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pStyle w:val="5"/>
      </w:pPr>
      <w:r>
        <w:t>ТЕХНИКА ИСПОЛЬЗО</w:t>
      </w:r>
      <w:r>
        <w:t xml:space="preserve">ВАНИЯ </w:t>
      </w:r>
    </w:p>
    <w:p w:rsidR="00000000" w:rsidRDefault="00D11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ПСИХОГАРМОНИЗИРУЮЩИХ ФАБУЛ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Инструкция по применению (размещена на упаковке диска):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 предназначен для индивидуального прослушивания. Этот продукт является активным средством психологической поддержки. Запись содержит модулированное неосознавае</w:t>
      </w:r>
      <w:r>
        <w:rPr>
          <w:sz w:val="28"/>
          <w:szCs w:val="28"/>
        </w:rPr>
        <w:t>мое воздействие, направленное непосредственно на подсознание конкретного человека.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Прослушивайте этот диск индивидуально на качественной аппаратуре.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Установите громкость звука на максимально приятное для Вас звучание.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применяйте качественные</w:t>
      </w:r>
      <w:r>
        <w:rPr>
          <w:sz w:val="28"/>
          <w:szCs w:val="28"/>
        </w:rPr>
        <w:t xml:space="preserve"> стереофонические наушники, при невозможности – используйте стереофонические колонки.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Примите удобную позу, закройте глаза.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прослушивание диска в закольцованном режиме во время сна.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эффекта необходимо как минимум однократное прослуш</w:t>
      </w:r>
      <w:r>
        <w:rPr>
          <w:sz w:val="28"/>
          <w:szCs w:val="28"/>
        </w:rPr>
        <w:t>ивание диска в течения суток, верхний предел времени прослушивания не ограничен.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каждые три месяца обновлять психогармонизирующую фабулу.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</w:p>
    <w:p w:rsidR="00000000" w:rsidRDefault="00D116D8">
      <w:pPr>
        <w:jc w:val="both"/>
        <w:rPr>
          <w:sz w:val="28"/>
          <w:szCs w:val="28"/>
        </w:rPr>
      </w:pP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И.В., Брезносюк Е.В., Журавлев А.Н. Психотехнологии. – М.: Прогресс, </w:t>
      </w:r>
      <w:r>
        <w:rPr>
          <w:sz w:val="28"/>
          <w:szCs w:val="28"/>
        </w:rPr>
        <w:t>1995, 413 стр.</w:t>
      </w:r>
    </w:p>
    <w:p w:rsidR="00000000" w:rsidRDefault="00D116D8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И.В. Психоэкология. – М.: 2003, 380 с.</w:t>
      </w:r>
    </w:p>
    <w:p w:rsidR="00D116D8" w:rsidRDefault="00D116D8"/>
    <w:sectPr w:rsidR="00D116D8" w:rsidSect="00486626">
      <w:footerReference w:type="default" r:id="rId7"/>
      <w:type w:val="continuous"/>
      <w:pgSz w:w="11906" w:h="16838"/>
      <w:pgMar w:top="426" w:right="991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D8" w:rsidRDefault="00D116D8">
      <w:r>
        <w:separator/>
      </w:r>
    </w:p>
  </w:endnote>
  <w:endnote w:type="continuationSeparator" w:id="1">
    <w:p w:rsidR="00D116D8" w:rsidRDefault="00D1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16D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6626">
      <w:rPr>
        <w:rStyle w:val="a9"/>
        <w:noProof/>
      </w:rPr>
      <w:t>2</w:t>
    </w:r>
    <w:r>
      <w:rPr>
        <w:rStyle w:val="a9"/>
      </w:rPr>
      <w:fldChar w:fldCharType="end"/>
    </w:r>
  </w:p>
  <w:p w:rsidR="00000000" w:rsidRDefault="00D116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D8" w:rsidRDefault="00D116D8">
      <w:r>
        <w:separator/>
      </w:r>
    </w:p>
  </w:footnote>
  <w:footnote w:type="continuationSeparator" w:id="1">
    <w:p w:rsidR="00D116D8" w:rsidRDefault="00D1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A0"/>
    <w:multiLevelType w:val="hybridMultilevel"/>
    <w:tmpl w:val="790A11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84508"/>
    <w:multiLevelType w:val="hybridMultilevel"/>
    <w:tmpl w:val="0B18DC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370FC"/>
    <w:multiLevelType w:val="hybridMultilevel"/>
    <w:tmpl w:val="6A0A9C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A6670"/>
    <w:multiLevelType w:val="hybridMultilevel"/>
    <w:tmpl w:val="97A28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44B32"/>
    <w:multiLevelType w:val="multilevel"/>
    <w:tmpl w:val="8848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17377B"/>
    <w:multiLevelType w:val="hybridMultilevel"/>
    <w:tmpl w:val="06646C80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7A856EA"/>
    <w:multiLevelType w:val="hybridMultilevel"/>
    <w:tmpl w:val="2016535C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C3A3007"/>
    <w:multiLevelType w:val="multilevel"/>
    <w:tmpl w:val="2CDC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CC21A71"/>
    <w:multiLevelType w:val="hybridMultilevel"/>
    <w:tmpl w:val="1520DA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D0F221C"/>
    <w:multiLevelType w:val="hybridMultilevel"/>
    <w:tmpl w:val="36B2A930"/>
    <w:lvl w:ilvl="0" w:tplc="FFFFFFFF">
      <w:start w:val="1"/>
      <w:numFmt w:val="decimal"/>
      <w:lvlText w:val="%1."/>
      <w:lvlJc w:val="left"/>
      <w:pPr>
        <w:tabs>
          <w:tab w:val="num" w:pos="-1850"/>
        </w:tabs>
        <w:ind w:left="-1850" w:hanging="9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745"/>
        </w:tabs>
        <w:ind w:left="-174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1025"/>
        </w:tabs>
        <w:ind w:left="-1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-305"/>
        </w:tabs>
        <w:ind w:left="-3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5"/>
        </w:tabs>
        <w:ind w:left="4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135"/>
        </w:tabs>
        <w:ind w:left="11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1855"/>
        </w:tabs>
        <w:ind w:left="18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2575"/>
        </w:tabs>
        <w:ind w:left="25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295"/>
        </w:tabs>
        <w:ind w:left="3295" w:hanging="180"/>
      </w:pPr>
    </w:lvl>
  </w:abstractNum>
  <w:abstractNum w:abstractNumId="10">
    <w:nsid w:val="4B3E5452"/>
    <w:multiLevelType w:val="hybridMultilevel"/>
    <w:tmpl w:val="3E06BBF6"/>
    <w:lvl w:ilvl="0" w:tplc="FFFFFFFF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4E803875"/>
    <w:multiLevelType w:val="singleLevel"/>
    <w:tmpl w:val="30021A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85E1E"/>
    <w:multiLevelType w:val="hybridMultilevel"/>
    <w:tmpl w:val="E624A57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866AB"/>
    <w:multiLevelType w:val="hybridMultilevel"/>
    <w:tmpl w:val="FF203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7344C"/>
    <w:multiLevelType w:val="hybridMultilevel"/>
    <w:tmpl w:val="6A0A9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128C5"/>
    <w:multiLevelType w:val="singleLevel"/>
    <w:tmpl w:val="7A0CA1B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F887953"/>
    <w:multiLevelType w:val="hybridMultilevel"/>
    <w:tmpl w:val="7DF0D5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70D03C4A"/>
    <w:multiLevelType w:val="hybridMultilevel"/>
    <w:tmpl w:val="0346D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42D72"/>
    <w:multiLevelType w:val="hybridMultilevel"/>
    <w:tmpl w:val="76F067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6408A7"/>
    <w:multiLevelType w:val="hybridMultilevel"/>
    <w:tmpl w:val="5DB0B3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2B0612"/>
    <w:multiLevelType w:val="hybridMultilevel"/>
    <w:tmpl w:val="4210B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E42E0"/>
    <w:multiLevelType w:val="multilevel"/>
    <w:tmpl w:val="2CDC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6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19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5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86626"/>
    <w:rsid w:val="00486626"/>
    <w:rsid w:val="00D1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pageBreakBefore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pPr>
      <w:tabs>
        <w:tab w:val="num" w:pos="0"/>
      </w:tabs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character" w:styleId="af">
    <w:name w:val="annotation reference"/>
    <w:basedOn w:val="a0"/>
    <w:uiPriority w:val="99"/>
    <w:rPr>
      <w:sz w:val="16"/>
      <w:szCs w:val="16"/>
    </w:rPr>
  </w:style>
  <w:style w:type="paragraph" w:styleId="af0">
    <w:name w:val="annotation text"/>
    <w:basedOn w:val="a"/>
    <w:link w:val="af1"/>
    <w:uiPriority w:val="9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5205</Words>
  <Characters>29675</Characters>
  <Application>Microsoft Office Word</Application>
  <DocSecurity>0</DocSecurity>
  <Lines>247</Lines>
  <Paragraphs>69</Paragraphs>
  <ScaleCrop>false</ScaleCrop>
  <Company>PSS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изданию Ученым </dc:title>
  <dc:subject/>
  <dc:creator>Igor Nezhdanov</dc:creator>
  <cp:keywords/>
  <dc:description/>
  <cp:lastModifiedBy>Вова</cp:lastModifiedBy>
  <cp:revision>2</cp:revision>
  <dcterms:created xsi:type="dcterms:W3CDTF">2009-04-18T13:33:00Z</dcterms:created>
  <dcterms:modified xsi:type="dcterms:W3CDTF">2009-04-18T13:33:00Z</dcterms:modified>
</cp:coreProperties>
</file>