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B9" w:rsidRPr="00DA20BC" w:rsidRDefault="003510B9" w:rsidP="003510B9">
      <w:pPr>
        <w:pBdr>
          <w:bottom w:val="single" w:sz="6" w:space="0" w:color="AAAAAA"/>
        </w:pBdr>
        <w:shd w:val="clear" w:color="auto" w:fill="FFFFFF"/>
        <w:outlineLvl w:val="1"/>
        <w:rPr>
          <w:rFonts w:ascii="Georgia" w:hAnsi="Georgia"/>
          <w:color w:val="000000" w:themeColor="text1"/>
          <w:sz w:val="16"/>
          <w:szCs w:val="16"/>
        </w:rPr>
      </w:pPr>
      <w:r w:rsidRPr="00DA20BC">
        <w:rPr>
          <w:rFonts w:ascii="Georgia" w:hAnsi="Georgia"/>
          <w:color w:val="000000" w:themeColor="text1"/>
          <w:sz w:val="16"/>
          <w:szCs w:val="16"/>
        </w:rPr>
        <w:t>Описание методики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Шкала удовлетворённости жизнью (сокр. ШУДЖ, англ.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Satisfaction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With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Life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Scale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сокр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SWLS) - краткий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скрининговый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самоопросник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, предназначенный для массовых опросов респондентов о степени субъективной удовлетворённости их жизнью. Предложена E.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Diener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, R.A.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Emmons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, R.J.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Larsen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и S.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Griffin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в 1985 году, адаптирована и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валидизирована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Д.А. Леонтьевым и Е.Н. Осиным в 2003 году на русском языке.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</w:p>
    <w:p w:rsidR="003510B9" w:rsidRPr="00DA20BC" w:rsidRDefault="003510B9" w:rsidP="003510B9">
      <w:pPr>
        <w:pBdr>
          <w:bottom w:val="single" w:sz="6" w:space="0" w:color="AAAAAA"/>
        </w:pBdr>
        <w:shd w:val="clear" w:color="auto" w:fill="FFFFFF"/>
        <w:outlineLvl w:val="1"/>
        <w:rPr>
          <w:rFonts w:ascii="Georgia" w:hAnsi="Georgia"/>
          <w:color w:val="000000" w:themeColor="text1"/>
          <w:sz w:val="16"/>
          <w:szCs w:val="16"/>
        </w:rPr>
      </w:pPr>
      <w:proofErr w:type="spellStart"/>
      <w:r w:rsidRPr="00DA20BC">
        <w:rPr>
          <w:rFonts w:ascii="Georgia" w:hAnsi="Georgia"/>
          <w:color w:val="000000" w:themeColor="text1"/>
          <w:sz w:val="16"/>
          <w:szCs w:val="16"/>
        </w:rPr>
        <w:t>Валидизация</w:t>
      </w:r>
      <w:proofErr w:type="spellEnd"/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Шкала использовалась в ряде исследований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межкафедральной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исследовательской группы по изучению личностного потенциала факультета психологии МГУ. Общий объём всех выборок, в которых применялась эта шкала, составил более 1500 человек, в числе которых студенты ВУЗов различных специальностей (N=877), учащиеся старших классов школ, абитуриенты ВУЗов, а также взрослые добровольцы (N=50), представляющие разные регионы страны.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Внутренняя согласованность (альфа-коэффициент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Кронбаха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) 5-пунктовой ШУДЖ варьирует на различных выборках от 0.71 до 0.80 и на объединённой выборке (N=984) составляет 0.75. Показатель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ретестовой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надёжности шкалы (коэффициент Пирсона), полученный на группе студентов (N=44) с интервалом 2 месяца, составил 0.7 (p </w:t>
      </w:r>
      <w:proofErr w:type="gramStart"/>
      <w:r w:rsidRPr="00DA20BC">
        <w:rPr>
          <w:rFonts w:ascii="Arial" w:hAnsi="Arial" w:cs="Arial"/>
          <w:color w:val="000000" w:themeColor="text1"/>
          <w:sz w:val="16"/>
          <w:szCs w:val="16"/>
        </w:rPr>
        <w:t>&lt; 0.001</w:t>
      </w:r>
      <w:proofErr w:type="gramEnd"/>
      <w:r w:rsidRPr="00DA20BC">
        <w:rPr>
          <w:rFonts w:ascii="Arial" w:hAnsi="Arial" w:cs="Arial"/>
          <w:color w:val="000000" w:themeColor="text1"/>
          <w:sz w:val="16"/>
          <w:szCs w:val="16"/>
        </w:rPr>
        <w:t>).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Распределение показателей по шкале близко к нормальному, однако обладает правосторонней асимметрией. Корреляции с общим показателем опросника социальной желательности BIDR (адаптация Е.Н. Осина, надёжность 0.88) на выборке студентов 4-5 курсов различных специальностей ВУЗов 3-х регионов (N=289, анонимное предъявление) оказались невысокими (r = 0.28; p </w:t>
      </w:r>
      <w:proofErr w:type="gramStart"/>
      <w:r w:rsidRPr="00DA20BC">
        <w:rPr>
          <w:rFonts w:ascii="Arial" w:hAnsi="Arial" w:cs="Arial"/>
          <w:color w:val="000000" w:themeColor="text1"/>
          <w:sz w:val="16"/>
          <w:szCs w:val="16"/>
        </w:rPr>
        <w:t>&lt; 0.001</w:t>
      </w:r>
      <w:proofErr w:type="gramEnd"/>
      <w:r w:rsidRPr="00DA20BC">
        <w:rPr>
          <w:rFonts w:ascii="Arial" w:hAnsi="Arial" w:cs="Arial"/>
          <w:color w:val="000000" w:themeColor="text1"/>
          <w:sz w:val="16"/>
          <w:szCs w:val="16"/>
        </w:rPr>
        <w:t>). На этой же выборке получены статистические нормы для шкалы ШУДЖ: M=21.9, SD=5.52.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Шкала субъективного счастья достаточно хорошо коррелирует со шкалой субъективного счастья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Любомирски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: их коэффициент корреляции составляет от 0.54 до 0.76 на различных выборках (p </w:t>
      </w:r>
      <w:proofErr w:type="gramStart"/>
      <w:r w:rsidRPr="00DA20BC">
        <w:rPr>
          <w:rFonts w:ascii="Arial" w:hAnsi="Arial" w:cs="Arial"/>
          <w:color w:val="000000" w:themeColor="text1"/>
          <w:sz w:val="16"/>
          <w:szCs w:val="16"/>
        </w:rPr>
        <w:t>&lt; 0.001</w:t>
      </w:r>
      <w:proofErr w:type="gram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во всех случаях) и 0.65 (p &lt; 0.001) на объединённой выборке (N=983). Таким образом, общая доля в дисперсии обеих шкал составляет примерно 42%, с учётом поправки на надёжность обеих шкал – 75%, что свидетельствует о тесной взаимосвязи конструктов удовлетворённости жизнью (когнитивной оценки соответствия действительных жизненных обстоятельств желаемым) и субъективного счастья (эмоционального отражения этой оценки).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В число методик, использованных для оценки конвергентной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валидности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шкал, вошли: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Шкала депрессии как состояния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Спилбергера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> в адаптации А.Б. Леоновой и Ю. Карповой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Тест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смысложизненных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ориентаций (СЖО) Д.А. Леонтьева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Шкала субъективной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витальности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 как диспозиции Р.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Райана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и К. Фредерик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Шкалы психологического благополучия К.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Рифф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 в адаптации Т.Д.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Шевеленковой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и П.П. Фесенко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>Тест жизнестойкости (Леонтьев, Рассказова, 2006)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Шкала общей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самоэффективности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> (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Шварцер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Ерусалем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Ромек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>, 1996)</w:t>
      </w:r>
      <w:bookmarkStart w:id="0" w:name="_GoBack"/>
      <w:bookmarkEnd w:id="0"/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Опосник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самоуважения Розенберга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>Опросник отчуждения (Осин, 2008),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>Шкала личностного динамизма (Сапронов, Леонтьев, 2007),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Тест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диспозиционального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оптимизма Ч.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Карвера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 и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М.Шейера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>,</w:t>
      </w:r>
    </w:p>
    <w:p w:rsidR="003510B9" w:rsidRPr="00DA20BC" w:rsidRDefault="003510B9" w:rsidP="003510B9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 xml:space="preserve">Опросник временной перспективы Ф. </w:t>
      </w:r>
      <w:proofErr w:type="spellStart"/>
      <w:r w:rsidRPr="00DA20BC">
        <w:rPr>
          <w:rFonts w:ascii="Arial" w:hAnsi="Arial" w:cs="Arial"/>
          <w:color w:val="000000" w:themeColor="text1"/>
          <w:sz w:val="16"/>
          <w:szCs w:val="16"/>
        </w:rPr>
        <w:t>Зимбардо</w:t>
      </w:r>
      <w:proofErr w:type="spellEnd"/>
      <w:r w:rsidRPr="00DA20BC">
        <w:rPr>
          <w:rFonts w:ascii="Arial" w:hAnsi="Arial" w:cs="Arial"/>
          <w:color w:val="000000" w:themeColor="text1"/>
          <w:sz w:val="16"/>
          <w:szCs w:val="16"/>
        </w:rPr>
        <w:t> в адаптации А. Сырцовой и О.В. Митиной (2007).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>Во всех этих случаях были получены теоретически прогнозируемые значимые корреляции.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</w:p>
    <w:p w:rsidR="003510B9" w:rsidRPr="00DA20BC" w:rsidRDefault="003510B9" w:rsidP="003510B9">
      <w:pPr>
        <w:pBdr>
          <w:bottom w:val="single" w:sz="6" w:space="0" w:color="AAAAAA"/>
        </w:pBdr>
        <w:shd w:val="clear" w:color="auto" w:fill="FFFFFF"/>
        <w:outlineLvl w:val="1"/>
        <w:rPr>
          <w:rFonts w:ascii="Georgia" w:hAnsi="Georgia"/>
          <w:color w:val="000000" w:themeColor="text1"/>
          <w:sz w:val="16"/>
          <w:szCs w:val="16"/>
        </w:rPr>
      </w:pPr>
      <w:r w:rsidRPr="00DA20BC">
        <w:rPr>
          <w:rFonts w:ascii="Georgia" w:hAnsi="Georgia"/>
          <w:color w:val="000000" w:themeColor="text1"/>
          <w:sz w:val="16"/>
          <w:szCs w:val="16"/>
        </w:rPr>
        <w:t>Интерпретация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771"/>
      </w:tblGrid>
      <w:tr w:rsidR="003510B9" w:rsidRPr="00DA20BC" w:rsidTr="00351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Совершенно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1 балл</w:t>
            </w:r>
          </w:p>
        </w:tc>
      </w:tr>
      <w:tr w:rsidR="003510B9" w:rsidRPr="00DA20BC" w:rsidTr="00351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2 балла</w:t>
            </w:r>
          </w:p>
        </w:tc>
      </w:tr>
      <w:tr w:rsidR="003510B9" w:rsidRPr="00DA20BC" w:rsidTr="00351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Немного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3 балла</w:t>
            </w:r>
          </w:p>
        </w:tc>
      </w:tr>
      <w:tr w:rsidR="003510B9" w:rsidRPr="00DA20BC" w:rsidTr="00351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Неопределенно (и согласен, и не согласен)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4 балла</w:t>
            </w:r>
          </w:p>
        </w:tc>
      </w:tr>
      <w:tr w:rsidR="003510B9" w:rsidRPr="00DA20BC" w:rsidTr="00351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Немного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5 баллов</w:t>
            </w:r>
          </w:p>
        </w:tc>
      </w:tr>
      <w:tr w:rsidR="003510B9" w:rsidRPr="00DA20BC" w:rsidTr="00351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6 баллов</w:t>
            </w:r>
          </w:p>
        </w:tc>
      </w:tr>
      <w:tr w:rsidR="003510B9" w:rsidRPr="00DA20BC" w:rsidTr="00351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Совершенно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510B9" w:rsidRPr="00DA20BC" w:rsidRDefault="003510B9" w:rsidP="003510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20BC">
              <w:rPr>
                <w:rFonts w:ascii="Arial" w:hAnsi="Arial" w:cs="Arial"/>
                <w:color w:val="000000" w:themeColor="text1"/>
                <w:sz w:val="16"/>
                <w:szCs w:val="16"/>
              </w:rPr>
              <w:t>7 баллов</w:t>
            </w:r>
          </w:p>
        </w:tc>
      </w:tr>
    </w:tbl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>Полученные баллы по всем пунктам суммируются. Таким образом. минимальный возможный балл по шкале - 7, максимальный - 35 баллов.</w:t>
      </w:r>
    </w:p>
    <w:p w:rsidR="003510B9" w:rsidRPr="00DA20BC" w:rsidRDefault="003510B9" w:rsidP="003510B9">
      <w:pPr>
        <w:pBdr>
          <w:bottom w:val="single" w:sz="6" w:space="0" w:color="AAAAAA"/>
        </w:pBdr>
        <w:shd w:val="clear" w:color="auto" w:fill="FFFFFF"/>
        <w:outlineLvl w:val="1"/>
        <w:rPr>
          <w:rFonts w:ascii="Georgia" w:hAnsi="Georgia"/>
          <w:color w:val="000000" w:themeColor="text1"/>
          <w:sz w:val="16"/>
          <w:szCs w:val="16"/>
        </w:rPr>
      </w:pPr>
      <w:r w:rsidRPr="00DA20BC">
        <w:rPr>
          <w:rFonts w:ascii="Georgia" w:hAnsi="Georgia"/>
          <w:color w:val="000000" w:themeColor="text1"/>
          <w:sz w:val="16"/>
          <w:szCs w:val="16"/>
        </w:rPr>
        <w:t>Практическая значимость</w:t>
      </w:r>
    </w:p>
    <w:p w:rsidR="003510B9" w:rsidRPr="00DA20BC" w:rsidRDefault="003510B9" w:rsidP="003510B9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A20BC">
        <w:rPr>
          <w:rFonts w:ascii="Arial" w:hAnsi="Arial" w:cs="Arial"/>
          <w:color w:val="000000" w:themeColor="text1"/>
          <w:sz w:val="16"/>
          <w:szCs w:val="16"/>
        </w:rPr>
        <w:t>Таким образом, шкала субъективного счастья измеряет эмоциональное переживание индивидом собственной жизни как целого, отражающее общий уровень психологического благополучия. Основной предназначение методики - массовые, особенно кросс-культурные и межгрупповые социально-психологические исследования: результаты оказываются устойчивыми и сравнимыми благодаря простой и однозначной внутренней структуре.</w:t>
      </w:r>
    </w:p>
    <w:p w:rsidR="00A843E3" w:rsidRPr="00DA20BC" w:rsidRDefault="00A843E3" w:rsidP="003510B9">
      <w:pPr>
        <w:rPr>
          <w:color w:val="000000" w:themeColor="text1"/>
          <w:sz w:val="16"/>
          <w:szCs w:val="16"/>
        </w:rPr>
      </w:pPr>
    </w:p>
    <w:p w:rsidR="003510B9" w:rsidRPr="00DA20BC" w:rsidRDefault="003510B9" w:rsidP="003510B9">
      <w:pPr>
        <w:pBdr>
          <w:bottom w:val="single" w:sz="6" w:space="0" w:color="AAAAAA"/>
        </w:pBdr>
        <w:shd w:val="clear" w:color="auto" w:fill="FFFFFF"/>
        <w:outlineLvl w:val="1"/>
        <w:rPr>
          <w:rFonts w:ascii="Georgia" w:hAnsi="Georgia"/>
          <w:color w:val="000000" w:themeColor="text1"/>
          <w:sz w:val="16"/>
          <w:szCs w:val="16"/>
        </w:rPr>
      </w:pPr>
      <w:r w:rsidRPr="00DA20BC">
        <w:rPr>
          <w:rFonts w:ascii="Georgia" w:hAnsi="Georgia"/>
          <w:color w:val="000000" w:themeColor="text1"/>
          <w:sz w:val="16"/>
          <w:szCs w:val="16"/>
        </w:rPr>
        <w:t>Текст шкалы</w:t>
      </w:r>
    </w:p>
    <w:p w:rsidR="003510B9" w:rsidRPr="00DA20BC" w:rsidRDefault="003510B9" w:rsidP="003510B9">
      <w:pPr>
        <w:spacing w:before="48" w:after="120"/>
        <w:rPr>
          <w:sz w:val="16"/>
          <w:szCs w:val="16"/>
        </w:rPr>
      </w:pPr>
      <w:proofErr w:type="gramStart"/>
      <w:r w:rsidRPr="00DA20BC">
        <w:rPr>
          <w:rFonts w:hAnsi="Symbol"/>
          <w:sz w:val="16"/>
          <w:szCs w:val="16"/>
        </w:rPr>
        <w:t></w:t>
      </w:r>
      <w:r w:rsidRPr="00DA20BC">
        <w:rPr>
          <w:sz w:val="16"/>
          <w:szCs w:val="16"/>
        </w:rPr>
        <w:t xml:space="preserve">  </w:t>
      </w:r>
      <w:r w:rsidRPr="00DA20BC">
        <w:rPr>
          <w:b/>
          <w:bCs/>
          <w:sz w:val="16"/>
          <w:szCs w:val="16"/>
        </w:rPr>
        <w:t>Почти</w:t>
      </w:r>
      <w:proofErr w:type="gramEnd"/>
      <w:r w:rsidRPr="00DA20BC">
        <w:rPr>
          <w:b/>
          <w:bCs/>
          <w:sz w:val="16"/>
          <w:szCs w:val="16"/>
        </w:rPr>
        <w:t xml:space="preserve"> во всем моя жизнь соответствует моему идеалу.</w:t>
      </w:r>
    </w:p>
    <w:p w:rsidR="003510B9" w:rsidRPr="00DA20BC" w:rsidRDefault="003510B9" w:rsidP="003510B9">
      <w:pPr>
        <w:spacing w:before="48" w:after="120"/>
        <w:rPr>
          <w:sz w:val="16"/>
          <w:szCs w:val="16"/>
        </w:rPr>
      </w:pPr>
      <w:proofErr w:type="gramStart"/>
      <w:r w:rsidRPr="00DA20BC">
        <w:rPr>
          <w:rFonts w:hAnsi="Symbol"/>
          <w:sz w:val="16"/>
          <w:szCs w:val="16"/>
        </w:rPr>
        <w:t></w:t>
      </w:r>
      <w:r w:rsidRPr="00DA20BC">
        <w:rPr>
          <w:sz w:val="16"/>
          <w:szCs w:val="16"/>
        </w:rPr>
        <w:t xml:space="preserve">  </w:t>
      </w:r>
      <w:r w:rsidRPr="00DA20BC">
        <w:rPr>
          <w:b/>
          <w:bCs/>
          <w:sz w:val="16"/>
          <w:szCs w:val="16"/>
        </w:rPr>
        <w:t>Условия</w:t>
      </w:r>
      <w:proofErr w:type="gramEnd"/>
      <w:r w:rsidRPr="00DA20BC">
        <w:rPr>
          <w:b/>
          <w:bCs/>
          <w:sz w:val="16"/>
          <w:szCs w:val="16"/>
        </w:rPr>
        <w:t xml:space="preserve"> моей жизни превосходные.</w:t>
      </w:r>
    </w:p>
    <w:p w:rsidR="003510B9" w:rsidRPr="00DA20BC" w:rsidRDefault="003510B9" w:rsidP="003510B9">
      <w:pPr>
        <w:spacing w:before="48" w:after="120"/>
        <w:rPr>
          <w:sz w:val="16"/>
          <w:szCs w:val="16"/>
        </w:rPr>
      </w:pPr>
      <w:proofErr w:type="gramStart"/>
      <w:r w:rsidRPr="00DA20BC">
        <w:rPr>
          <w:rFonts w:hAnsi="Symbol"/>
          <w:sz w:val="16"/>
          <w:szCs w:val="16"/>
        </w:rPr>
        <w:t></w:t>
      </w:r>
      <w:r w:rsidRPr="00DA20BC">
        <w:rPr>
          <w:sz w:val="16"/>
          <w:szCs w:val="16"/>
        </w:rPr>
        <w:t xml:space="preserve">  </w:t>
      </w:r>
      <w:r w:rsidRPr="00DA20BC">
        <w:rPr>
          <w:b/>
          <w:bCs/>
          <w:sz w:val="16"/>
          <w:szCs w:val="16"/>
        </w:rPr>
        <w:t>Я</w:t>
      </w:r>
      <w:proofErr w:type="gramEnd"/>
      <w:r w:rsidRPr="00DA20BC">
        <w:rPr>
          <w:b/>
          <w:bCs/>
          <w:sz w:val="16"/>
          <w:szCs w:val="16"/>
        </w:rPr>
        <w:t xml:space="preserve"> удовлетворен своей жизнью.</w:t>
      </w:r>
    </w:p>
    <w:p w:rsidR="003510B9" w:rsidRPr="00DA20BC" w:rsidRDefault="003510B9" w:rsidP="003510B9">
      <w:pPr>
        <w:spacing w:before="48" w:after="120"/>
        <w:rPr>
          <w:sz w:val="16"/>
          <w:szCs w:val="16"/>
        </w:rPr>
      </w:pPr>
      <w:proofErr w:type="gramStart"/>
      <w:r w:rsidRPr="00DA20BC">
        <w:rPr>
          <w:rFonts w:hAnsi="Symbol"/>
          <w:sz w:val="16"/>
          <w:szCs w:val="16"/>
        </w:rPr>
        <w:t></w:t>
      </w:r>
      <w:r w:rsidRPr="00DA20BC">
        <w:rPr>
          <w:sz w:val="16"/>
          <w:szCs w:val="16"/>
        </w:rPr>
        <w:t xml:space="preserve">  </w:t>
      </w:r>
      <w:r w:rsidRPr="00DA20BC">
        <w:rPr>
          <w:b/>
          <w:bCs/>
          <w:sz w:val="16"/>
          <w:szCs w:val="16"/>
        </w:rPr>
        <w:t>Пока</w:t>
      </w:r>
      <w:proofErr w:type="gramEnd"/>
      <w:r w:rsidRPr="00DA20BC">
        <w:rPr>
          <w:b/>
          <w:bCs/>
          <w:sz w:val="16"/>
          <w:szCs w:val="16"/>
        </w:rPr>
        <w:t xml:space="preserve"> я достигал в главном всего, чего хотел в жизни.</w:t>
      </w:r>
    </w:p>
    <w:p w:rsidR="003510B9" w:rsidRPr="00DA20BC" w:rsidRDefault="003510B9" w:rsidP="003510B9">
      <w:pPr>
        <w:rPr>
          <w:color w:val="000000" w:themeColor="text1"/>
          <w:sz w:val="16"/>
          <w:szCs w:val="16"/>
        </w:rPr>
      </w:pPr>
      <w:proofErr w:type="gramStart"/>
      <w:r w:rsidRPr="00DA20BC">
        <w:rPr>
          <w:rFonts w:hAnsi="Symbol"/>
          <w:sz w:val="16"/>
          <w:szCs w:val="16"/>
        </w:rPr>
        <w:t></w:t>
      </w:r>
      <w:r w:rsidRPr="00DA20BC">
        <w:rPr>
          <w:sz w:val="16"/>
          <w:szCs w:val="16"/>
        </w:rPr>
        <w:t xml:space="preserve">  </w:t>
      </w:r>
      <w:r w:rsidRPr="00DA20BC">
        <w:rPr>
          <w:b/>
          <w:bCs/>
          <w:sz w:val="16"/>
          <w:szCs w:val="16"/>
        </w:rPr>
        <w:t>Если</w:t>
      </w:r>
      <w:proofErr w:type="gramEnd"/>
      <w:r w:rsidRPr="00DA20BC">
        <w:rPr>
          <w:b/>
          <w:bCs/>
          <w:sz w:val="16"/>
          <w:szCs w:val="16"/>
        </w:rPr>
        <w:t xml:space="preserve"> бы я мог прожить свою жизнь еще раз, я бы почти ничего в ней не изменил.</w:t>
      </w:r>
    </w:p>
    <w:sectPr w:rsidR="003510B9" w:rsidRPr="00DA20BC" w:rsidSect="00FA025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3F54"/>
    <w:multiLevelType w:val="multilevel"/>
    <w:tmpl w:val="67D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3777C"/>
    <w:rsid w:val="002164D1"/>
    <w:rsid w:val="003510B9"/>
    <w:rsid w:val="00384810"/>
    <w:rsid w:val="00A843E3"/>
    <w:rsid w:val="00B85FCD"/>
    <w:rsid w:val="00C169AA"/>
    <w:rsid w:val="00DA20BC"/>
    <w:rsid w:val="00E3777C"/>
    <w:rsid w:val="00EA13F1"/>
    <w:rsid w:val="00F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32E722-FA9D-4D68-8787-3C5DE3FC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51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0B9"/>
    <w:rPr>
      <w:b/>
      <w:bCs/>
      <w:sz w:val="36"/>
      <w:szCs w:val="36"/>
    </w:rPr>
  </w:style>
  <w:style w:type="character" w:customStyle="1" w:styleId="mw-headline">
    <w:name w:val="mw-headline"/>
    <w:basedOn w:val="a0"/>
    <w:rsid w:val="003510B9"/>
  </w:style>
  <w:style w:type="character" w:customStyle="1" w:styleId="mw-editsection">
    <w:name w:val="mw-editsection"/>
    <w:basedOn w:val="a0"/>
    <w:rsid w:val="003510B9"/>
  </w:style>
  <w:style w:type="character" w:customStyle="1" w:styleId="mw-editsection-bracket">
    <w:name w:val="mw-editsection-bracket"/>
    <w:basedOn w:val="a0"/>
    <w:rsid w:val="003510B9"/>
  </w:style>
  <w:style w:type="character" w:styleId="a3">
    <w:name w:val="Hyperlink"/>
    <w:basedOn w:val="a0"/>
    <w:uiPriority w:val="99"/>
    <w:semiHidden/>
    <w:unhideWhenUsed/>
    <w:rsid w:val="00351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0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Карманов А</vt:lpstr>
    </vt:vector>
  </TitlesOfParts>
  <Company>*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Карманов А</dc:title>
  <dc:subject/>
  <dc:creator>*</dc:creator>
  <cp:keywords/>
  <dc:description/>
  <cp:lastModifiedBy>Admin</cp:lastModifiedBy>
  <cp:revision>5</cp:revision>
  <dcterms:created xsi:type="dcterms:W3CDTF">2013-08-22T05:59:00Z</dcterms:created>
  <dcterms:modified xsi:type="dcterms:W3CDTF">2017-11-16T12:09:00Z</dcterms:modified>
</cp:coreProperties>
</file>